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5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31"/>
        <w:gridCol w:w="9314"/>
        <w:gridCol w:w="2970"/>
      </w:tblGrid>
      <w:tr w:rsidR="000C193C" w:rsidTr="78B7D1EB" w14:paraId="65CF7502" w14:textId="77777777">
        <w:trPr>
          <w:trHeight w:val="295"/>
        </w:trPr>
        <w:tc>
          <w:tcPr>
            <w:tcW w:w="15115" w:type="dxa"/>
            <w:gridSpan w:val="3"/>
            <w:tcMar/>
          </w:tcPr>
          <w:p w:rsidR="000C193C" w:rsidP="003C5F7D" w:rsidRDefault="000C193C" w14:paraId="0F12F862" w14:textId="77777777">
            <w:pPr>
              <w:pStyle w:val="TableParagraph"/>
              <w:spacing w:line="275" w:lineRule="exact"/>
              <w:ind w:left="7" w:right="4"/>
              <w:jc w:val="center"/>
              <w:rPr>
                <w:rFonts w:ascii="Tahoma"/>
                <w:b/>
                <w:sz w:val="24"/>
              </w:rPr>
            </w:pPr>
            <w:r>
              <w:rPr>
                <w:rFonts w:ascii="Tahoma"/>
                <w:b/>
                <w:spacing w:val="-8"/>
                <w:sz w:val="24"/>
              </w:rPr>
              <w:t>Port Chester</w:t>
            </w:r>
            <w:r>
              <w:rPr>
                <w:rFonts w:ascii="Tahoma"/>
                <w:b/>
                <w:spacing w:val="-3"/>
                <w:sz w:val="24"/>
              </w:rPr>
              <w:t xml:space="preserve"> </w:t>
            </w:r>
            <w:r>
              <w:rPr>
                <w:rFonts w:ascii="Tahoma"/>
                <w:b/>
                <w:spacing w:val="-8"/>
                <w:sz w:val="24"/>
              </w:rPr>
              <w:t>Carver</w:t>
            </w:r>
            <w:r>
              <w:rPr>
                <w:rFonts w:ascii="Tahoma"/>
                <w:b/>
                <w:spacing w:val="-3"/>
                <w:sz w:val="24"/>
              </w:rPr>
              <w:t xml:space="preserve"> </w:t>
            </w:r>
            <w:r>
              <w:rPr>
                <w:rFonts w:ascii="Tahoma"/>
                <w:b/>
                <w:spacing w:val="-8"/>
                <w:sz w:val="24"/>
              </w:rPr>
              <w:t>Center</w:t>
            </w:r>
          </w:p>
        </w:tc>
      </w:tr>
      <w:tr w:rsidR="000C193C" w:rsidTr="78B7D1EB" w14:paraId="473E726F" w14:textId="77777777">
        <w:trPr>
          <w:trHeight w:val="235"/>
        </w:trPr>
        <w:tc>
          <w:tcPr>
            <w:tcW w:w="15115" w:type="dxa"/>
            <w:gridSpan w:val="3"/>
            <w:shd w:val="clear" w:color="auto" w:fill="1F487C"/>
            <w:tcMar/>
          </w:tcPr>
          <w:p w:rsidR="000C193C" w:rsidP="003C5F7D" w:rsidRDefault="000C193C" w14:paraId="62C8AA69" w14:textId="77777777">
            <w:pPr>
              <w:pStyle w:val="TableParagraph"/>
              <w:rPr>
                <w:sz w:val="16"/>
              </w:rPr>
            </w:pPr>
          </w:p>
        </w:tc>
      </w:tr>
      <w:tr w:rsidR="000C193C" w:rsidTr="78B7D1EB" w14:paraId="6CD8B123" w14:textId="77777777">
        <w:trPr>
          <w:trHeight w:val="250"/>
        </w:trPr>
        <w:tc>
          <w:tcPr>
            <w:tcW w:w="15115" w:type="dxa"/>
            <w:gridSpan w:val="3"/>
            <w:tcMar/>
          </w:tcPr>
          <w:p w:rsidR="000C193C" w:rsidP="003C5F7D" w:rsidRDefault="000C193C" w14:paraId="41B8E291" w14:textId="77777777">
            <w:pPr>
              <w:pStyle w:val="TableParagraph"/>
              <w:spacing w:line="270" w:lineRule="exact"/>
              <w:ind w:left="7" w:right="7"/>
              <w:jc w:val="center"/>
              <w:rPr>
                <w:rFonts w:ascii="Tahoma"/>
                <w:b/>
                <w:sz w:val="24"/>
              </w:rPr>
            </w:pPr>
            <w:r>
              <w:rPr>
                <w:rFonts w:ascii="Tahoma"/>
                <w:b/>
                <w:w w:val="90"/>
                <w:sz w:val="24"/>
              </w:rPr>
              <w:t>Minutes</w:t>
            </w:r>
            <w:r>
              <w:rPr>
                <w:rFonts w:ascii="Tahoma"/>
                <w:b/>
                <w:spacing w:val="6"/>
                <w:sz w:val="24"/>
              </w:rPr>
              <w:t xml:space="preserve"> </w:t>
            </w:r>
            <w:r>
              <w:rPr>
                <w:rFonts w:ascii="Tahoma"/>
                <w:b/>
                <w:w w:val="90"/>
                <w:sz w:val="24"/>
              </w:rPr>
              <w:t>of</w:t>
            </w:r>
            <w:r>
              <w:rPr>
                <w:rFonts w:ascii="Tahoma"/>
                <w:b/>
                <w:spacing w:val="3"/>
                <w:sz w:val="24"/>
              </w:rPr>
              <w:t xml:space="preserve"> </w:t>
            </w:r>
            <w:r>
              <w:rPr>
                <w:rFonts w:ascii="Tahoma"/>
                <w:b/>
                <w:w w:val="90"/>
                <w:sz w:val="24"/>
              </w:rPr>
              <w:t>the</w:t>
            </w:r>
            <w:r>
              <w:rPr>
                <w:rFonts w:ascii="Tahoma"/>
                <w:b/>
                <w:spacing w:val="8"/>
                <w:sz w:val="24"/>
              </w:rPr>
              <w:t xml:space="preserve"> </w:t>
            </w:r>
            <w:r>
              <w:rPr>
                <w:rFonts w:ascii="Tahoma"/>
                <w:b/>
                <w:spacing w:val="-2"/>
                <w:w w:val="90"/>
                <w:sz w:val="24"/>
              </w:rPr>
              <w:t>Meeting</w:t>
            </w:r>
          </w:p>
        </w:tc>
      </w:tr>
      <w:tr w:rsidR="000C193C" w:rsidTr="78B7D1EB" w14:paraId="20E980C4" w14:textId="77777777">
        <w:trPr>
          <w:trHeight w:val="295"/>
        </w:trPr>
        <w:tc>
          <w:tcPr>
            <w:tcW w:w="15115" w:type="dxa"/>
            <w:gridSpan w:val="3"/>
            <w:tcMar/>
          </w:tcPr>
          <w:p w:rsidR="000C193C" w:rsidP="003C5F7D" w:rsidRDefault="000C193C" w14:paraId="50106B19" w14:textId="77777777">
            <w:pPr>
              <w:pStyle w:val="TableParagraph"/>
              <w:spacing w:line="275" w:lineRule="exact"/>
              <w:ind w:left="7"/>
              <w:jc w:val="center"/>
              <w:rPr>
                <w:rFonts w:ascii="Tahoma"/>
                <w:b/>
                <w:sz w:val="24"/>
              </w:rPr>
            </w:pPr>
            <w:r>
              <w:rPr>
                <w:rFonts w:ascii="Tahoma"/>
                <w:b/>
                <w:spacing w:val="-6"/>
                <w:sz w:val="24"/>
              </w:rPr>
              <w:t>Wednesday,</w:t>
            </w:r>
            <w:r>
              <w:rPr>
                <w:rFonts w:ascii="Tahoma"/>
                <w:b/>
                <w:spacing w:val="-3"/>
                <w:sz w:val="24"/>
              </w:rPr>
              <w:t xml:space="preserve"> </w:t>
            </w:r>
            <w:r>
              <w:rPr>
                <w:rFonts w:ascii="Tahoma"/>
                <w:b/>
                <w:spacing w:val="-6"/>
                <w:sz w:val="24"/>
              </w:rPr>
              <w:t>May 07,</w:t>
            </w:r>
            <w:r>
              <w:rPr>
                <w:rFonts w:ascii="Tahoma"/>
                <w:b/>
                <w:spacing w:val="-5"/>
                <w:sz w:val="24"/>
              </w:rPr>
              <w:t xml:space="preserve"> </w:t>
            </w:r>
            <w:r>
              <w:rPr>
                <w:rFonts w:ascii="Tahoma"/>
                <w:b/>
                <w:spacing w:val="-6"/>
                <w:sz w:val="24"/>
              </w:rPr>
              <w:t>2025</w:t>
            </w:r>
          </w:p>
        </w:tc>
      </w:tr>
      <w:tr w:rsidR="000C193C" w:rsidTr="78B7D1EB" w14:paraId="4D1DEB23" w14:textId="77777777">
        <w:trPr>
          <w:trHeight w:val="290"/>
        </w:trPr>
        <w:tc>
          <w:tcPr>
            <w:tcW w:w="2831" w:type="dxa"/>
            <w:shd w:val="clear" w:color="auto" w:fill="1F487C"/>
            <w:tcMar/>
          </w:tcPr>
          <w:p w:rsidR="000C193C" w:rsidP="003C5F7D" w:rsidRDefault="000C193C" w14:paraId="38FD9B26" w14:textId="77777777">
            <w:pPr>
              <w:pStyle w:val="TableParagraph"/>
              <w:rPr>
                <w:sz w:val="20"/>
              </w:rPr>
            </w:pPr>
          </w:p>
        </w:tc>
        <w:tc>
          <w:tcPr>
            <w:tcW w:w="12284" w:type="dxa"/>
            <w:gridSpan w:val="2"/>
            <w:shd w:val="clear" w:color="auto" w:fill="1F487C"/>
            <w:tcMar/>
          </w:tcPr>
          <w:p w:rsidR="000C193C" w:rsidP="003C5F7D" w:rsidRDefault="000C193C" w14:paraId="7435C044" w14:textId="77777777">
            <w:pPr>
              <w:pStyle w:val="TableParagraph"/>
              <w:rPr>
                <w:sz w:val="20"/>
                <w:szCs w:val="20"/>
              </w:rPr>
            </w:pPr>
          </w:p>
        </w:tc>
      </w:tr>
      <w:tr w:rsidR="000C193C" w:rsidTr="78B7D1EB" w14:paraId="09C8E44E" w14:textId="77777777">
        <w:trPr>
          <w:trHeight w:val="825"/>
        </w:trPr>
        <w:tc>
          <w:tcPr>
            <w:tcW w:w="2831" w:type="dxa"/>
            <w:tcMar/>
          </w:tcPr>
          <w:p w:rsidR="000C193C" w:rsidP="003C5F7D" w:rsidRDefault="000C193C" w14:paraId="0FD27010" w14:textId="77777777">
            <w:pPr>
              <w:pStyle w:val="TableParagraph"/>
              <w:spacing w:line="242" w:lineRule="exact"/>
              <w:ind w:left="110"/>
              <w:rPr>
                <w:rFonts w:ascii="Verdana"/>
                <w:b/>
                <w:i/>
                <w:sz w:val="20"/>
              </w:rPr>
            </w:pPr>
            <w:r>
              <w:rPr>
                <w:rFonts w:ascii="Verdana"/>
                <w:b/>
                <w:i/>
                <w:spacing w:val="-2"/>
                <w:w w:val="90"/>
                <w:sz w:val="20"/>
              </w:rPr>
              <w:t>Present:</w:t>
            </w:r>
          </w:p>
        </w:tc>
        <w:tc>
          <w:tcPr>
            <w:tcW w:w="12284" w:type="dxa"/>
            <w:gridSpan w:val="2"/>
            <w:tcMar/>
          </w:tcPr>
          <w:p w:rsidR="000C193C" w:rsidP="003C5F7D" w:rsidRDefault="000C193C" w14:paraId="1721E131" w14:textId="77777777">
            <w:pPr>
              <w:pStyle w:val="TableParagraph"/>
              <w:spacing w:line="276" w:lineRule="exact"/>
              <w:ind w:left="110" w:right="558" w:firstLine="50"/>
              <w:jc w:val="both"/>
              <w:rPr>
                <w:i/>
                <w:iCs/>
                <w:sz w:val="24"/>
                <w:szCs w:val="24"/>
              </w:rPr>
            </w:pPr>
            <w:r w:rsidRPr="62D33EC2">
              <w:rPr>
                <w:i/>
                <w:iCs/>
                <w:sz w:val="24"/>
                <w:szCs w:val="24"/>
              </w:rPr>
              <w:t>Stephen</w:t>
            </w:r>
            <w:r w:rsidRPr="62D33EC2">
              <w:rPr>
                <w:i/>
                <w:iCs/>
                <w:spacing w:val="-3"/>
                <w:sz w:val="24"/>
                <w:szCs w:val="24"/>
              </w:rPr>
              <w:t xml:space="preserve"> </w:t>
            </w:r>
            <w:r w:rsidRPr="62D33EC2">
              <w:rPr>
                <w:i/>
                <w:iCs/>
                <w:sz w:val="24"/>
                <w:szCs w:val="24"/>
              </w:rPr>
              <w:t>Fisch,</w:t>
            </w:r>
            <w:r w:rsidRPr="62D33EC2">
              <w:rPr>
                <w:i/>
                <w:iCs/>
                <w:spacing w:val="-3"/>
                <w:sz w:val="24"/>
                <w:szCs w:val="24"/>
              </w:rPr>
              <w:t xml:space="preserve"> William Furber, </w:t>
            </w:r>
            <w:r w:rsidRPr="62D33EC2">
              <w:rPr>
                <w:i/>
                <w:iCs/>
                <w:sz w:val="24"/>
                <w:szCs w:val="24"/>
              </w:rPr>
              <w:t>Scott</w:t>
            </w:r>
            <w:r w:rsidRPr="62D33EC2">
              <w:rPr>
                <w:i/>
                <w:iCs/>
                <w:spacing w:val="-5"/>
                <w:sz w:val="24"/>
                <w:szCs w:val="24"/>
              </w:rPr>
              <w:t xml:space="preserve"> </w:t>
            </w:r>
            <w:r w:rsidRPr="62D33EC2">
              <w:rPr>
                <w:i/>
                <w:iCs/>
                <w:sz w:val="24"/>
                <w:szCs w:val="24"/>
              </w:rPr>
              <w:t>Gottdiener,</w:t>
            </w:r>
            <w:r w:rsidRPr="62D33EC2">
              <w:rPr>
                <w:i/>
                <w:iCs/>
                <w:spacing w:val="-3"/>
                <w:sz w:val="24"/>
                <w:szCs w:val="24"/>
              </w:rPr>
              <w:t xml:space="preserve"> </w:t>
            </w:r>
            <w:r w:rsidRPr="62D33EC2">
              <w:rPr>
                <w:i/>
                <w:iCs/>
                <w:sz w:val="24"/>
                <w:szCs w:val="24"/>
              </w:rPr>
              <w:t>Yvette</w:t>
            </w:r>
            <w:r w:rsidRPr="62D33EC2">
              <w:rPr>
                <w:i/>
                <w:iCs/>
                <w:spacing w:val="-5"/>
                <w:sz w:val="24"/>
                <w:szCs w:val="24"/>
              </w:rPr>
              <w:t xml:space="preserve"> </w:t>
            </w:r>
            <w:r w:rsidRPr="62D33EC2">
              <w:rPr>
                <w:i/>
                <w:iCs/>
                <w:sz w:val="24"/>
                <w:szCs w:val="24"/>
              </w:rPr>
              <w:t xml:space="preserve">Hammel, Jill Maitland, Gabrielle McCree, John Overbay, Stephen O’Connor, Daniel Sarmiento, Kelly Shaw, Laura Iverson, John Callaghan, Edouard </w:t>
            </w:r>
            <w:proofErr w:type="spellStart"/>
            <w:r w:rsidRPr="62D33EC2">
              <w:rPr>
                <w:i/>
                <w:iCs/>
                <w:sz w:val="24"/>
                <w:szCs w:val="24"/>
              </w:rPr>
              <w:t>Metraille</w:t>
            </w:r>
            <w:r>
              <w:rPr>
                <w:i/>
                <w:iCs/>
                <w:sz w:val="24"/>
                <w:szCs w:val="24"/>
              </w:rPr>
              <w:t>r</w:t>
            </w:r>
            <w:proofErr w:type="spellEnd"/>
            <w:r>
              <w:rPr>
                <w:i/>
                <w:iCs/>
                <w:sz w:val="24"/>
                <w:szCs w:val="24"/>
              </w:rPr>
              <w:t xml:space="preserve">, </w:t>
            </w:r>
            <w:r w:rsidRPr="62D33EC2">
              <w:rPr>
                <w:i/>
                <w:iCs/>
                <w:sz w:val="24"/>
                <w:szCs w:val="24"/>
              </w:rPr>
              <w:t>Eileen</w:t>
            </w:r>
            <w:r w:rsidRPr="62D33EC2">
              <w:rPr>
                <w:i/>
                <w:iCs/>
                <w:spacing w:val="-3"/>
                <w:sz w:val="24"/>
                <w:szCs w:val="24"/>
              </w:rPr>
              <w:t xml:space="preserve"> </w:t>
            </w:r>
            <w:proofErr w:type="spellStart"/>
            <w:r w:rsidRPr="62D33EC2">
              <w:rPr>
                <w:i/>
                <w:iCs/>
                <w:sz w:val="24"/>
                <w:szCs w:val="24"/>
              </w:rPr>
              <w:t>Cheigh</w:t>
            </w:r>
            <w:proofErr w:type="spellEnd"/>
            <w:r w:rsidRPr="62D33EC2">
              <w:rPr>
                <w:i/>
                <w:iCs/>
                <w:spacing w:val="-3"/>
                <w:sz w:val="24"/>
                <w:szCs w:val="24"/>
              </w:rPr>
              <w:t xml:space="preserve"> </w:t>
            </w:r>
            <w:r w:rsidRPr="62D33EC2">
              <w:rPr>
                <w:i/>
                <w:iCs/>
                <w:sz w:val="24"/>
                <w:szCs w:val="24"/>
              </w:rPr>
              <w:t>Nakamura</w:t>
            </w:r>
            <w:r>
              <w:rPr>
                <w:i/>
                <w:iCs/>
                <w:sz w:val="24"/>
                <w:szCs w:val="24"/>
              </w:rPr>
              <w:t>, Alisa Holland</w:t>
            </w:r>
          </w:p>
        </w:tc>
      </w:tr>
      <w:tr w:rsidR="000C193C" w:rsidTr="78B7D1EB" w14:paraId="1B92C8E6" w14:textId="77777777">
        <w:trPr>
          <w:trHeight w:val="277"/>
        </w:trPr>
        <w:tc>
          <w:tcPr>
            <w:tcW w:w="2831" w:type="dxa"/>
            <w:tcMar/>
          </w:tcPr>
          <w:p w:rsidR="000C193C" w:rsidP="003C5F7D" w:rsidRDefault="000C193C" w14:paraId="7AEB2D18" w14:textId="77777777">
            <w:pPr>
              <w:pStyle w:val="TableParagraph"/>
              <w:spacing w:line="239" w:lineRule="exact"/>
              <w:ind w:left="110"/>
              <w:rPr>
                <w:rFonts w:ascii="Verdana"/>
                <w:b/>
                <w:i/>
                <w:sz w:val="20"/>
              </w:rPr>
            </w:pPr>
            <w:r>
              <w:rPr>
                <w:rFonts w:ascii="Verdana"/>
                <w:b/>
                <w:i/>
                <w:w w:val="85"/>
                <w:sz w:val="20"/>
              </w:rPr>
              <w:t>Excused/Absent</w:t>
            </w:r>
            <w:r>
              <w:rPr>
                <w:rFonts w:ascii="Verdana"/>
                <w:b/>
                <w:i/>
                <w:spacing w:val="-3"/>
                <w:w w:val="90"/>
                <w:sz w:val="20"/>
              </w:rPr>
              <w:t xml:space="preserve"> </w:t>
            </w:r>
            <w:r>
              <w:rPr>
                <w:rFonts w:ascii="Verdana"/>
                <w:b/>
                <w:i/>
                <w:spacing w:val="-5"/>
                <w:w w:val="90"/>
                <w:sz w:val="20"/>
              </w:rPr>
              <w:t>(A)</w:t>
            </w:r>
          </w:p>
        </w:tc>
        <w:tc>
          <w:tcPr>
            <w:tcW w:w="12284" w:type="dxa"/>
            <w:gridSpan w:val="2"/>
            <w:tcMar/>
          </w:tcPr>
          <w:p w:rsidR="000C193C" w:rsidP="003C5F7D" w:rsidRDefault="000C193C" w14:paraId="2B2DEABB" w14:textId="77777777">
            <w:pPr>
              <w:pStyle w:val="TableParagraph"/>
              <w:spacing w:line="257" w:lineRule="exact"/>
              <w:rPr>
                <w:i/>
                <w:iCs/>
                <w:sz w:val="24"/>
                <w:szCs w:val="24"/>
              </w:rPr>
            </w:pPr>
            <w:r w:rsidRPr="62D33EC2">
              <w:rPr>
                <w:i/>
                <w:iCs/>
                <w:spacing w:val="-2"/>
                <w:sz w:val="24"/>
                <w:szCs w:val="24"/>
              </w:rPr>
              <w:t xml:space="preserve"> Molly Mahoney, Felipe Orozco</w:t>
            </w:r>
            <w:r w:rsidRPr="62D33EC2">
              <w:rPr>
                <w:i/>
                <w:iCs/>
                <w:sz w:val="24"/>
                <w:szCs w:val="24"/>
              </w:rPr>
              <w:t>,</w:t>
            </w:r>
            <w:r>
              <w:rPr>
                <w:i/>
                <w:iCs/>
                <w:sz w:val="24"/>
                <w:szCs w:val="24"/>
              </w:rPr>
              <w:t xml:space="preserve"> </w:t>
            </w:r>
            <w:r w:rsidRPr="62D33EC2">
              <w:rPr>
                <w:i/>
                <w:iCs/>
                <w:sz w:val="24"/>
                <w:szCs w:val="24"/>
              </w:rPr>
              <w:t>Michelle Weiss</w:t>
            </w:r>
            <w:r>
              <w:rPr>
                <w:i/>
                <w:iCs/>
                <w:sz w:val="24"/>
                <w:szCs w:val="24"/>
              </w:rPr>
              <w:t>,</w:t>
            </w:r>
            <w:r w:rsidRPr="62D33EC2">
              <w:rPr>
                <w:i/>
                <w:iCs/>
                <w:sz w:val="24"/>
                <w:szCs w:val="24"/>
              </w:rPr>
              <w:t xml:space="preserve"> Amory Wooden</w:t>
            </w:r>
            <w:r>
              <w:rPr>
                <w:i/>
                <w:iCs/>
                <w:sz w:val="24"/>
                <w:szCs w:val="24"/>
              </w:rPr>
              <w:t>, Jackie Emmet</w:t>
            </w:r>
          </w:p>
        </w:tc>
      </w:tr>
      <w:tr w:rsidR="000C193C" w:rsidTr="78B7D1EB" w14:paraId="37A85126" w14:textId="77777777">
        <w:trPr>
          <w:trHeight w:val="275"/>
        </w:trPr>
        <w:tc>
          <w:tcPr>
            <w:tcW w:w="2831" w:type="dxa"/>
            <w:tcMar/>
          </w:tcPr>
          <w:p w:rsidR="000C193C" w:rsidP="003C5F7D" w:rsidRDefault="000C193C" w14:paraId="6931E589" w14:textId="77777777">
            <w:pPr>
              <w:pStyle w:val="TableParagraph"/>
              <w:spacing w:line="243" w:lineRule="exact"/>
              <w:ind w:left="110"/>
              <w:rPr>
                <w:rFonts w:ascii="Verdana"/>
                <w:b/>
                <w:i/>
                <w:sz w:val="20"/>
              </w:rPr>
            </w:pPr>
            <w:r>
              <w:rPr>
                <w:rFonts w:ascii="Verdana"/>
                <w:b/>
                <w:i/>
                <w:spacing w:val="-2"/>
                <w:w w:val="85"/>
                <w:sz w:val="20"/>
              </w:rPr>
              <w:t>Staff:</w:t>
            </w:r>
          </w:p>
        </w:tc>
        <w:tc>
          <w:tcPr>
            <w:tcW w:w="12284" w:type="dxa"/>
            <w:gridSpan w:val="2"/>
            <w:tcMar/>
          </w:tcPr>
          <w:p w:rsidR="000C193C" w:rsidP="003C5F7D" w:rsidRDefault="000C193C" w14:paraId="3A3FABA3" w14:textId="77777777">
            <w:pPr>
              <w:pStyle w:val="TableParagraph"/>
              <w:spacing w:before="1" w:line="254" w:lineRule="exact"/>
              <w:ind w:left="110"/>
              <w:rPr>
                <w:i/>
                <w:sz w:val="24"/>
              </w:rPr>
            </w:pPr>
            <w:r>
              <w:rPr>
                <w:i/>
                <w:sz w:val="24"/>
              </w:rPr>
              <w:t>Anne</w:t>
            </w:r>
            <w:r>
              <w:rPr>
                <w:i/>
                <w:spacing w:val="-3"/>
                <w:sz w:val="24"/>
              </w:rPr>
              <w:t xml:space="preserve"> </w:t>
            </w:r>
            <w:r>
              <w:rPr>
                <w:i/>
                <w:sz w:val="24"/>
              </w:rPr>
              <w:t>Bradner, Colleen</w:t>
            </w:r>
            <w:r>
              <w:rPr>
                <w:i/>
                <w:spacing w:val="-1"/>
                <w:sz w:val="24"/>
              </w:rPr>
              <w:t xml:space="preserve"> </w:t>
            </w:r>
            <w:r>
              <w:rPr>
                <w:i/>
                <w:sz w:val="24"/>
              </w:rPr>
              <w:t>Kane, Daniel</w:t>
            </w:r>
            <w:r>
              <w:rPr>
                <w:i/>
                <w:spacing w:val="-3"/>
                <w:sz w:val="24"/>
              </w:rPr>
              <w:t xml:space="preserve"> </w:t>
            </w:r>
            <w:r>
              <w:rPr>
                <w:i/>
                <w:sz w:val="24"/>
              </w:rPr>
              <w:t>Bonnet, Edgar Zepeda</w:t>
            </w:r>
          </w:p>
        </w:tc>
      </w:tr>
      <w:tr w:rsidR="000C193C" w:rsidTr="78B7D1EB" w14:paraId="31548A2E" w14:textId="77777777">
        <w:trPr>
          <w:trHeight w:val="245"/>
        </w:trPr>
        <w:tc>
          <w:tcPr>
            <w:tcW w:w="2831" w:type="dxa"/>
            <w:shd w:val="clear" w:color="auto" w:fill="CCCCCC"/>
            <w:tcMar/>
          </w:tcPr>
          <w:p w:rsidR="000C193C" w:rsidP="003C5F7D" w:rsidRDefault="000C193C" w14:paraId="4F3DFCD7" w14:textId="77777777">
            <w:pPr>
              <w:pStyle w:val="TableParagraph"/>
              <w:rPr>
                <w:sz w:val="16"/>
              </w:rPr>
            </w:pPr>
          </w:p>
        </w:tc>
        <w:tc>
          <w:tcPr>
            <w:tcW w:w="9314" w:type="dxa"/>
            <w:shd w:val="clear" w:color="auto" w:fill="CCCCCC"/>
            <w:tcMar/>
          </w:tcPr>
          <w:p w:rsidR="000C193C" w:rsidP="003C5F7D" w:rsidRDefault="000C193C" w14:paraId="18199C60" w14:textId="77777777">
            <w:pPr>
              <w:pStyle w:val="TableParagraph"/>
              <w:rPr>
                <w:sz w:val="16"/>
              </w:rPr>
            </w:pPr>
          </w:p>
        </w:tc>
        <w:tc>
          <w:tcPr>
            <w:tcW w:w="2970" w:type="dxa"/>
            <w:shd w:val="clear" w:color="auto" w:fill="CCCCCC"/>
            <w:tcMar/>
          </w:tcPr>
          <w:p w:rsidR="000C193C" w:rsidP="003C5F7D" w:rsidRDefault="000C193C" w14:paraId="2990C14E" w14:textId="77777777">
            <w:pPr>
              <w:pStyle w:val="TableParagraph"/>
              <w:rPr>
                <w:sz w:val="16"/>
              </w:rPr>
            </w:pPr>
          </w:p>
        </w:tc>
      </w:tr>
      <w:tr w:rsidR="000C193C" w:rsidTr="78B7D1EB" w14:paraId="24AE51B6" w14:textId="77777777">
        <w:trPr>
          <w:trHeight w:val="170"/>
        </w:trPr>
        <w:tc>
          <w:tcPr>
            <w:tcW w:w="2831" w:type="dxa"/>
            <w:tcMar/>
          </w:tcPr>
          <w:p w:rsidR="000C193C" w:rsidP="003C5F7D" w:rsidRDefault="000C193C" w14:paraId="1345CD12" w14:textId="77777777">
            <w:pPr>
              <w:pStyle w:val="TableParagraph"/>
              <w:spacing w:line="220" w:lineRule="exact"/>
              <w:ind w:left="855"/>
              <w:rPr>
                <w:rFonts w:ascii="Tahoma"/>
                <w:b/>
                <w:sz w:val="20"/>
              </w:rPr>
            </w:pPr>
            <w:r>
              <w:rPr>
                <w:rFonts w:ascii="Tahoma"/>
                <w:b/>
                <w:w w:val="95"/>
                <w:sz w:val="20"/>
              </w:rPr>
              <w:t>S</w:t>
            </w:r>
            <w:r>
              <w:rPr>
                <w:rFonts w:ascii="Tahoma"/>
                <w:b/>
                <w:spacing w:val="-7"/>
                <w:w w:val="95"/>
                <w:sz w:val="20"/>
              </w:rPr>
              <w:t xml:space="preserve"> </w:t>
            </w:r>
            <w:r>
              <w:rPr>
                <w:rFonts w:ascii="Tahoma"/>
                <w:b/>
                <w:w w:val="95"/>
                <w:sz w:val="20"/>
              </w:rPr>
              <w:t>U</w:t>
            </w:r>
            <w:r>
              <w:rPr>
                <w:rFonts w:ascii="Tahoma"/>
                <w:b/>
                <w:spacing w:val="-5"/>
                <w:w w:val="95"/>
                <w:sz w:val="20"/>
              </w:rPr>
              <w:t xml:space="preserve"> </w:t>
            </w:r>
            <w:r>
              <w:rPr>
                <w:rFonts w:ascii="Tahoma"/>
                <w:b/>
                <w:w w:val="95"/>
                <w:sz w:val="20"/>
              </w:rPr>
              <w:t>B</w:t>
            </w:r>
            <w:r>
              <w:rPr>
                <w:rFonts w:ascii="Tahoma"/>
                <w:b/>
                <w:spacing w:val="-8"/>
                <w:w w:val="95"/>
                <w:sz w:val="20"/>
              </w:rPr>
              <w:t xml:space="preserve"> </w:t>
            </w:r>
            <w:r>
              <w:rPr>
                <w:rFonts w:ascii="Tahoma"/>
                <w:b/>
                <w:w w:val="95"/>
                <w:sz w:val="20"/>
              </w:rPr>
              <w:t>J</w:t>
            </w:r>
            <w:r>
              <w:rPr>
                <w:rFonts w:ascii="Tahoma"/>
                <w:b/>
                <w:spacing w:val="-8"/>
                <w:w w:val="95"/>
                <w:sz w:val="20"/>
              </w:rPr>
              <w:t xml:space="preserve"> </w:t>
            </w:r>
            <w:r>
              <w:rPr>
                <w:rFonts w:ascii="Tahoma"/>
                <w:b/>
                <w:w w:val="95"/>
                <w:sz w:val="20"/>
              </w:rPr>
              <w:t>E</w:t>
            </w:r>
            <w:r>
              <w:rPr>
                <w:rFonts w:ascii="Tahoma"/>
                <w:b/>
                <w:spacing w:val="-7"/>
                <w:w w:val="95"/>
                <w:sz w:val="20"/>
              </w:rPr>
              <w:t xml:space="preserve"> </w:t>
            </w:r>
            <w:r>
              <w:rPr>
                <w:rFonts w:ascii="Tahoma"/>
                <w:b/>
                <w:sz w:val="20"/>
              </w:rPr>
              <w:t>C</w:t>
            </w:r>
            <w:r>
              <w:rPr>
                <w:rFonts w:ascii="Tahoma"/>
                <w:b/>
                <w:spacing w:val="-11"/>
                <w:sz w:val="20"/>
              </w:rPr>
              <w:t xml:space="preserve"> </w:t>
            </w:r>
            <w:r>
              <w:rPr>
                <w:rFonts w:ascii="Tahoma"/>
                <w:b/>
                <w:spacing w:val="-10"/>
                <w:w w:val="95"/>
                <w:sz w:val="20"/>
              </w:rPr>
              <w:t>T</w:t>
            </w:r>
          </w:p>
        </w:tc>
        <w:tc>
          <w:tcPr>
            <w:tcW w:w="9314" w:type="dxa"/>
            <w:tcMar/>
          </w:tcPr>
          <w:p w:rsidR="000C193C" w:rsidP="003C5F7D" w:rsidRDefault="000C193C" w14:paraId="77D8F484" w14:textId="77777777">
            <w:pPr>
              <w:pStyle w:val="TableParagraph"/>
              <w:spacing w:line="220" w:lineRule="exact"/>
              <w:ind w:left="5"/>
              <w:jc w:val="center"/>
              <w:rPr>
                <w:rFonts w:ascii="Tahoma"/>
                <w:b/>
                <w:sz w:val="20"/>
              </w:rPr>
            </w:pPr>
            <w:r>
              <w:rPr>
                <w:rFonts w:ascii="Tahoma"/>
                <w:b/>
                <w:w w:val="95"/>
                <w:sz w:val="20"/>
              </w:rPr>
              <w:t>D</w:t>
            </w:r>
            <w:r>
              <w:rPr>
                <w:rFonts w:ascii="Tahoma"/>
                <w:b/>
                <w:spacing w:val="-9"/>
                <w:w w:val="95"/>
                <w:sz w:val="20"/>
              </w:rPr>
              <w:t xml:space="preserve"> </w:t>
            </w:r>
            <w:r>
              <w:rPr>
                <w:rFonts w:ascii="Tahoma"/>
                <w:b/>
                <w:w w:val="85"/>
                <w:sz w:val="20"/>
              </w:rPr>
              <w:t>I</w:t>
            </w:r>
            <w:r>
              <w:rPr>
                <w:rFonts w:ascii="Tahoma"/>
                <w:b/>
                <w:spacing w:val="-4"/>
                <w:w w:val="85"/>
                <w:sz w:val="20"/>
              </w:rPr>
              <w:t xml:space="preserve"> </w:t>
            </w:r>
            <w:r>
              <w:rPr>
                <w:rFonts w:ascii="Tahoma"/>
                <w:b/>
                <w:w w:val="95"/>
                <w:sz w:val="20"/>
              </w:rPr>
              <w:t>S</w:t>
            </w:r>
            <w:r>
              <w:rPr>
                <w:rFonts w:ascii="Tahoma"/>
                <w:b/>
                <w:spacing w:val="-9"/>
                <w:w w:val="95"/>
                <w:sz w:val="20"/>
              </w:rPr>
              <w:t xml:space="preserve"> </w:t>
            </w:r>
            <w:r>
              <w:rPr>
                <w:rFonts w:ascii="Tahoma"/>
                <w:b/>
                <w:w w:val="95"/>
                <w:sz w:val="20"/>
              </w:rPr>
              <w:t>C</w:t>
            </w:r>
            <w:r>
              <w:rPr>
                <w:rFonts w:ascii="Tahoma"/>
                <w:b/>
                <w:spacing w:val="-9"/>
                <w:w w:val="95"/>
                <w:sz w:val="20"/>
              </w:rPr>
              <w:t xml:space="preserve"> </w:t>
            </w:r>
            <w:r>
              <w:rPr>
                <w:rFonts w:ascii="Tahoma"/>
                <w:b/>
                <w:w w:val="95"/>
                <w:sz w:val="20"/>
              </w:rPr>
              <w:t>U</w:t>
            </w:r>
            <w:r>
              <w:rPr>
                <w:rFonts w:ascii="Tahoma"/>
                <w:b/>
                <w:spacing w:val="-8"/>
                <w:w w:val="95"/>
                <w:sz w:val="20"/>
              </w:rPr>
              <w:t xml:space="preserve"> </w:t>
            </w:r>
            <w:r>
              <w:rPr>
                <w:rFonts w:ascii="Tahoma"/>
                <w:b/>
                <w:w w:val="95"/>
                <w:sz w:val="20"/>
              </w:rPr>
              <w:t>S</w:t>
            </w:r>
            <w:r>
              <w:rPr>
                <w:rFonts w:ascii="Tahoma"/>
                <w:b/>
                <w:spacing w:val="-8"/>
                <w:w w:val="95"/>
                <w:sz w:val="20"/>
              </w:rPr>
              <w:t xml:space="preserve"> </w:t>
            </w:r>
            <w:proofErr w:type="spellStart"/>
            <w:r>
              <w:rPr>
                <w:rFonts w:ascii="Tahoma"/>
                <w:b/>
                <w:w w:val="95"/>
                <w:sz w:val="20"/>
              </w:rPr>
              <w:t>S</w:t>
            </w:r>
            <w:proofErr w:type="spellEnd"/>
            <w:r>
              <w:rPr>
                <w:rFonts w:ascii="Tahoma"/>
                <w:b/>
                <w:spacing w:val="-8"/>
                <w:w w:val="95"/>
                <w:sz w:val="20"/>
              </w:rPr>
              <w:t xml:space="preserve"> </w:t>
            </w:r>
            <w:r>
              <w:rPr>
                <w:rFonts w:ascii="Tahoma"/>
                <w:b/>
                <w:w w:val="85"/>
                <w:sz w:val="20"/>
              </w:rPr>
              <w:t>I</w:t>
            </w:r>
            <w:r>
              <w:rPr>
                <w:rFonts w:ascii="Tahoma"/>
                <w:b/>
                <w:spacing w:val="-4"/>
                <w:w w:val="85"/>
                <w:sz w:val="20"/>
              </w:rPr>
              <w:t xml:space="preserve"> </w:t>
            </w:r>
            <w:r>
              <w:rPr>
                <w:rFonts w:ascii="Tahoma"/>
                <w:b/>
                <w:w w:val="95"/>
                <w:sz w:val="20"/>
              </w:rPr>
              <w:t>O</w:t>
            </w:r>
            <w:r>
              <w:rPr>
                <w:rFonts w:ascii="Tahoma"/>
                <w:b/>
                <w:spacing w:val="-7"/>
                <w:w w:val="95"/>
                <w:sz w:val="20"/>
              </w:rPr>
              <w:t xml:space="preserve"> </w:t>
            </w:r>
            <w:r>
              <w:rPr>
                <w:rFonts w:ascii="Tahoma"/>
                <w:b/>
                <w:spacing w:val="-10"/>
                <w:w w:val="95"/>
                <w:sz w:val="20"/>
              </w:rPr>
              <w:t>N</w:t>
            </w:r>
          </w:p>
        </w:tc>
        <w:tc>
          <w:tcPr>
            <w:tcW w:w="2970" w:type="dxa"/>
            <w:tcMar/>
          </w:tcPr>
          <w:p w:rsidR="000C193C" w:rsidP="003C5F7D" w:rsidRDefault="000C193C" w14:paraId="59296902" w14:textId="77777777">
            <w:pPr>
              <w:pStyle w:val="TableParagraph"/>
              <w:spacing w:line="220" w:lineRule="exact"/>
              <w:ind w:left="810"/>
              <w:rPr>
                <w:rFonts w:ascii="Tahoma"/>
                <w:b/>
                <w:sz w:val="20"/>
              </w:rPr>
            </w:pPr>
            <w:r>
              <w:rPr>
                <w:rFonts w:ascii="Tahoma"/>
                <w:b/>
                <w:sz w:val="20"/>
              </w:rPr>
              <w:t>O</w:t>
            </w:r>
            <w:r>
              <w:rPr>
                <w:rFonts w:ascii="Tahoma"/>
                <w:b/>
                <w:spacing w:val="-4"/>
                <w:sz w:val="20"/>
              </w:rPr>
              <w:t xml:space="preserve"> </w:t>
            </w:r>
            <w:r>
              <w:rPr>
                <w:rFonts w:ascii="Tahoma"/>
                <w:b/>
                <w:sz w:val="20"/>
              </w:rPr>
              <w:t>U</w:t>
            </w:r>
            <w:r>
              <w:rPr>
                <w:rFonts w:ascii="Tahoma"/>
                <w:b/>
                <w:spacing w:val="-4"/>
                <w:sz w:val="20"/>
              </w:rPr>
              <w:t xml:space="preserve"> </w:t>
            </w:r>
            <w:r>
              <w:rPr>
                <w:rFonts w:ascii="Tahoma"/>
                <w:b/>
                <w:sz w:val="20"/>
              </w:rPr>
              <w:t>T</w:t>
            </w:r>
            <w:r>
              <w:rPr>
                <w:rFonts w:ascii="Tahoma"/>
                <w:b/>
                <w:spacing w:val="-5"/>
                <w:sz w:val="20"/>
              </w:rPr>
              <w:t xml:space="preserve"> </w:t>
            </w:r>
            <w:r>
              <w:rPr>
                <w:rFonts w:ascii="Tahoma"/>
                <w:b/>
                <w:sz w:val="20"/>
              </w:rPr>
              <w:t>C</w:t>
            </w:r>
            <w:r>
              <w:rPr>
                <w:rFonts w:ascii="Tahoma"/>
                <w:b/>
                <w:spacing w:val="-7"/>
                <w:sz w:val="20"/>
              </w:rPr>
              <w:t xml:space="preserve"> </w:t>
            </w:r>
            <w:r>
              <w:rPr>
                <w:rFonts w:ascii="Tahoma"/>
                <w:b/>
                <w:sz w:val="20"/>
              </w:rPr>
              <w:t>O</w:t>
            </w:r>
            <w:r>
              <w:rPr>
                <w:rFonts w:ascii="Tahoma"/>
                <w:b/>
                <w:spacing w:val="-4"/>
                <w:sz w:val="20"/>
              </w:rPr>
              <w:t xml:space="preserve"> </w:t>
            </w:r>
            <w:r>
              <w:rPr>
                <w:rFonts w:ascii="Tahoma"/>
                <w:b/>
                <w:sz w:val="20"/>
              </w:rPr>
              <w:t>M</w:t>
            </w:r>
            <w:r>
              <w:rPr>
                <w:rFonts w:ascii="Tahoma"/>
                <w:b/>
                <w:spacing w:val="-5"/>
                <w:sz w:val="20"/>
              </w:rPr>
              <w:t xml:space="preserve"> </w:t>
            </w:r>
            <w:r>
              <w:rPr>
                <w:rFonts w:ascii="Tahoma"/>
                <w:b/>
                <w:spacing w:val="-10"/>
                <w:sz w:val="20"/>
              </w:rPr>
              <w:t>E</w:t>
            </w:r>
          </w:p>
        </w:tc>
      </w:tr>
      <w:tr w:rsidR="000C193C" w:rsidTr="78B7D1EB" w14:paraId="252C5356" w14:textId="77777777">
        <w:trPr>
          <w:trHeight w:val="709"/>
        </w:trPr>
        <w:tc>
          <w:tcPr>
            <w:tcW w:w="2831" w:type="dxa"/>
            <w:tcMar/>
          </w:tcPr>
          <w:p w:rsidR="000C193C" w:rsidP="003C5F7D" w:rsidRDefault="000C193C" w14:paraId="4E8180BE" w14:textId="77777777">
            <w:pPr>
              <w:pStyle w:val="TableParagraph"/>
              <w:spacing w:before="1" w:line="244" w:lineRule="auto"/>
              <w:ind w:left="110" w:right="442"/>
              <w:rPr>
                <w:b/>
                <w:sz w:val="24"/>
              </w:rPr>
            </w:pPr>
            <w:r>
              <w:rPr>
                <w:b/>
                <w:sz w:val="24"/>
              </w:rPr>
              <w:t>Call</w:t>
            </w:r>
            <w:r>
              <w:rPr>
                <w:b/>
                <w:spacing w:val="-15"/>
                <w:sz w:val="24"/>
              </w:rPr>
              <w:t xml:space="preserve"> </w:t>
            </w:r>
            <w:r>
              <w:rPr>
                <w:b/>
                <w:sz w:val="24"/>
              </w:rPr>
              <w:t>to</w:t>
            </w:r>
            <w:r>
              <w:rPr>
                <w:b/>
                <w:spacing w:val="-15"/>
                <w:sz w:val="24"/>
              </w:rPr>
              <w:t xml:space="preserve"> </w:t>
            </w:r>
            <w:r>
              <w:rPr>
                <w:b/>
                <w:sz w:val="24"/>
              </w:rPr>
              <w:t xml:space="preserve">Order </w:t>
            </w:r>
            <w:r>
              <w:rPr>
                <w:b/>
                <w:spacing w:val="-2"/>
                <w:sz w:val="24"/>
              </w:rPr>
              <w:t>Welcome</w:t>
            </w:r>
          </w:p>
        </w:tc>
        <w:tc>
          <w:tcPr>
            <w:tcW w:w="9314" w:type="dxa"/>
            <w:tcMar/>
          </w:tcPr>
          <w:p w:rsidR="000C193C" w:rsidP="003C5F7D" w:rsidRDefault="000C193C" w14:paraId="5934D9C1" w14:textId="77777777">
            <w:pPr>
              <w:pStyle w:val="TableParagraph"/>
              <w:spacing w:before="121"/>
              <w:ind w:right="183"/>
              <w:rPr>
                <w:sz w:val="24"/>
                <w:szCs w:val="24"/>
              </w:rPr>
            </w:pPr>
            <w:r w:rsidRPr="7236318D">
              <w:rPr>
                <w:b/>
                <w:bCs/>
                <w:sz w:val="24"/>
                <w:szCs w:val="24"/>
              </w:rPr>
              <w:t>Yvette</w:t>
            </w:r>
            <w:r w:rsidRPr="7236318D">
              <w:rPr>
                <w:b/>
                <w:bCs/>
                <w:spacing w:val="-6"/>
                <w:sz w:val="24"/>
                <w:szCs w:val="24"/>
              </w:rPr>
              <w:t xml:space="preserve"> </w:t>
            </w:r>
            <w:r w:rsidRPr="7236318D">
              <w:rPr>
                <w:b/>
                <w:bCs/>
                <w:sz w:val="24"/>
                <w:szCs w:val="24"/>
              </w:rPr>
              <w:t>Hammel</w:t>
            </w:r>
            <w:r w:rsidRPr="7236318D">
              <w:rPr>
                <w:sz w:val="24"/>
                <w:szCs w:val="24"/>
              </w:rPr>
              <w:t>,</w:t>
            </w:r>
            <w:r w:rsidRPr="7236318D">
              <w:rPr>
                <w:spacing w:val="-4"/>
                <w:sz w:val="24"/>
                <w:szCs w:val="24"/>
              </w:rPr>
              <w:t xml:space="preserve"> </w:t>
            </w:r>
            <w:r w:rsidRPr="7236318D">
              <w:rPr>
                <w:sz w:val="24"/>
                <w:szCs w:val="24"/>
              </w:rPr>
              <w:t>President,</w:t>
            </w:r>
            <w:r w:rsidRPr="7236318D">
              <w:rPr>
                <w:spacing w:val="-4"/>
                <w:sz w:val="24"/>
                <w:szCs w:val="24"/>
              </w:rPr>
              <w:t xml:space="preserve"> </w:t>
            </w:r>
            <w:r w:rsidRPr="7236318D">
              <w:rPr>
                <w:sz w:val="24"/>
                <w:szCs w:val="24"/>
              </w:rPr>
              <w:t>called</w:t>
            </w:r>
            <w:r w:rsidRPr="7236318D">
              <w:rPr>
                <w:spacing w:val="-1"/>
                <w:sz w:val="24"/>
                <w:szCs w:val="24"/>
              </w:rPr>
              <w:t xml:space="preserve"> </w:t>
            </w:r>
            <w:r w:rsidRPr="7236318D">
              <w:rPr>
                <w:sz w:val="24"/>
                <w:szCs w:val="24"/>
              </w:rPr>
              <w:t>the</w:t>
            </w:r>
            <w:r w:rsidRPr="7236318D">
              <w:rPr>
                <w:spacing w:val="-6"/>
                <w:sz w:val="24"/>
                <w:szCs w:val="24"/>
              </w:rPr>
              <w:t xml:space="preserve"> </w:t>
            </w:r>
            <w:r w:rsidRPr="7236318D">
              <w:rPr>
                <w:sz w:val="24"/>
                <w:szCs w:val="24"/>
              </w:rPr>
              <w:t>Carver</w:t>
            </w:r>
            <w:r w:rsidRPr="7236318D">
              <w:rPr>
                <w:spacing w:val="-4"/>
                <w:sz w:val="24"/>
                <w:szCs w:val="24"/>
              </w:rPr>
              <w:t xml:space="preserve"> </w:t>
            </w:r>
            <w:r w:rsidRPr="7236318D">
              <w:rPr>
                <w:sz w:val="24"/>
                <w:szCs w:val="24"/>
              </w:rPr>
              <w:t>Board</w:t>
            </w:r>
            <w:r w:rsidRPr="7236318D">
              <w:rPr>
                <w:spacing w:val="-1"/>
                <w:sz w:val="24"/>
                <w:szCs w:val="24"/>
              </w:rPr>
              <w:t xml:space="preserve"> </w:t>
            </w:r>
            <w:r w:rsidRPr="7236318D">
              <w:rPr>
                <w:sz w:val="24"/>
                <w:szCs w:val="24"/>
              </w:rPr>
              <w:t>meeting</w:t>
            </w:r>
            <w:r w:rsidRPr="7236318D">
              <w:rPr>
                <w:spacing w:val="-4"/>
                <w:sz w:val="24"/>
                <w:szCs w:val="24"/>
              </w:rPr>
              <w:t xml:space="preserve"> </w:t>
            </w:r>
            <w:r w:rsidRPr="7236318D">
              <w:rPr>
                <w:sz w:val="24"/>
                <w:szCs w:val="24"/>
              </w:rPr>
              <w:t>to</w:t>
            </w:r>
            <w:r w:rsidRPr="7236318D">
              <w:rPr>
                <w:spacing w:val="-4"/>
                <w:sz w:val="24"/>
                <w:szCs w:val="24"/>
              </w:rPr>
              <w:t xml:space="preserve"> </w:t>
            </w:r>
            <w:r w:rsidRPr="7236318D">
              <w:rPr>
                <w:sz w:val="24"/>
                <w:szCs w:val="24"/>
              </w:rPr>
              <w:t>order</w:t>
            </w:r>
            <w:r w:rsidRPr="7236318D">
              <w:rPr>
                <w:spacing w:val="-1"/>
                <w:sz w:val="24"/>
                <w:szCs w:val="24"/>
              </w:rPr>
              <w:t xml:space="preserve"> </w:t>
            </w:r>
            <w:r w:rsidRPr="7236318D">
              <w:rPr>
                <w:sz w:val="24"/>
                <w:szCs w:val="24"/>
              </w:rPr>
              <w:t>at</w:t>
            </w:r>
            <w:r w:rsidRPr="7236318D">
              <w:rPr>
                <w:spacing w:val="-6"/>
                <w:sz w:val="24"/>
                <w:szCs w:val="24"/>
              </w:rPr>
              <w:t xml:space="preserve"> </w:t>
            </w:r>
            <w:r w:rsidRPr="7236318D">
              <w:rPr>
                <w:sz w:val="24"/>
                <w:szCs w:val="24"/>
              </w:rPr>
              <w:t>7:0</w:t>
            </w:r>
            <w:r>
              <w:rPr>
                <w:sz w:val="24"/>
                <w:szCs w:val="24"/>
              </w:rPr>
              <w:t>5</w:t>
            </w:r>
            <w:r w:rsidRPr="7236318D">
              <w:rPr>
                <w:sz w:val="24"/>
                <w:szCs w:val="24"/>
              </w:rPr>
              <w:t xml:space="preserve"> p.m. Yvette welcomed the Board to the meeting and briefly went through the meeting agenda.</w:t>
            </w:r>
          </w:p>
        </w:tc>
        <w:tc>
          <w:tcPr>
            <w:tcW w:w="2970" w:type="dxa"/>
            <w:tcMar/>
          </w:tcPr>
          <w:p w:rsidR="000C193C" w:rsidP="003C5F7D" w:rsidRDefault="000C193C" w14:paraId="5B92AE0F" w14:textId="77777777">
            <w:pPr>
              <w:pStyle w:val="TableParagraph"/>
            </w:pPr>
          </w:p>
        </w:tc>
      </w:tr>
      <w:tr w:rsidR="000C193C" w:rsidTr="78B7D1EB" w14:paraId="31953E0A" w14:textId="77777777">
        <w:trPr>
          <w:trHeight w:val="900"/>
        </w:trPr>
        <w:tc>
          <w:tcPr>
            <w:tcW w:w="2831" w:type="dxa"/>
            <w:tcMar/>
          </w:tcPr>
          <w:p w:rsidR="000C193C" w:rsidP="003C5F7D" w:rsidRDefault="000C193C" w14:paraId="3085D493" w14:textId="77777777">
            <w:pPr>
              <w:pStyle w:val="TableParagraph"/>
              <w:spacing w:before="1"/>
              <w:ind w:left="110"/>
              <w:rPr>
                <w:b/>
                <w:sz w:val="24"/>
              </w:rPr>
            </w:pPr>
            <w:r>
              <w:rPr>
                <w:b/>
                <w:sz w:val="24"/>
              </w:rPr>
              <w:t>Approval</w:t>
            </w:r>
            <w:r>
              <w:rPr>
                <w:b/>
                <w:spacing w:val="-15"/>
                <w:sz w:val="24"/>
              </w:rPr>
              <w:t xml:space="preserve"> </w:t>
            </w:r>
            <w:r>
              <w:rPr>
                <w:b/>
                <w:sz w:val="24"/>
              </w:rPr>
              <w:t>of</w:t>
            </w:r>
            <w:r>
              <w:rPr>
                <w:b/>
                <w:spacing w:val="-15"/>
                <w:sz w:val="24"/>
              </w:rPr>
              <w:t xml:space="preserve"> </w:t>
            </w:r>
            <w:r>
              <w:rPr>
                <w:b/>
                <w:sz w:val="24"/>
              </w:rPr>
              <w:t>Meeting Minutes from the Prior Meeting</w:t>
            </w:r>
          </w:p>
        </w:tc>
        <w:tc>
          <w:tcPr>
            <w:tcW w:w="9314" w:type="dxa"/>
            <w:tcMar/>
          </w:tcPr>
          <w:p w:rsidR="000C193C" w:rsidP="003C5F7D" w:rsidRDefault="000C193C" w14:paraId="1938C613" w14:textId="77777777">
            <w:pPr>
              <w:pStyle w:val="TableParagraph"/>
              <w:spacing w:before="1"/>
              <w:ind w:left="110" w:right="183"/>
              <w:rPr>
                <w:sz w:val="24"/>
                <w:szCs w:val="24"/>
              </w:rPr>
            </w:pPr>
            <w:r w:rsidRPr="39133278">
              <w:rPr>
                <w:b/>
                <w:bCs/>
                <w:sz w:val="24"/>
                <w:szCs w:val="24"/>
              </w:rPr>
              <w:t>Jill</w:t>
            </w:r>
            <w:r w:rsidRPr="39133278">
              <w:rPr>
                <w:b/>
                <w:bCs/>
                <w:spacing w:val="-6"/>
                <w:sz w:val="24"/>
                <w:szCs w:val="24"/>
              </w:rPr>
              <w:t xml:space="preserve"> </w:t>
            </w:r>
            <w:r w:rsidRPr="39133278">
              <w:rPr>
                <w:b/>
                <w:bCs/>
                <w:sz w:val="24"/>
                <w:szCs w:val="24"/>
              </w:rPr>
              <w:t>Maitland</w:t>
            </w:r>
            <w:r w:rsidRPr="39133278">
              <w:rPr>
                <w:b/>
                <w:bCs/>
                <w:spacing w:val="-3"/>
                <w:sz w:val="24"/>
                <w:szCs w:val="24"/>
              </w:rPr>
              <w:t xml:space="preserve"> </w:t>
            </w:r>
            <w:r w:rsidRPr="39133278">
              <w:rPr>
                <w:sz w:val="24"/>
                <w:szCs w:val="24"/>
              </w:rPr>
              <w:t>asked</w:t>
            </w:r>
            <w:r w:rsidRPr="39133278">
              <w:rPr>
                <w:spacing w:val="-4"/>
                <w:sz w:val="24"/>
                <w:szCs w:val="24"/>
              </w:rPr>
              <w:t xml:space="preserve"> </w:t>
            </w:r>
            <w:r w:rsidRPr="39133278">
              <w:rPr>
                <w:sz w:val="24"/>
                <w:szCs w:val="24"/>
              </w:rPr>
              <w:t>for</w:t>
            </w:r>
            <w:r w:rsidRPr="39133278">
              <w:rPr>
                <w:spacing w:val="-4"/>
                <w:sz w:val="24"/>
                <w:szCs w:val="24"/>
              </w:rPr>
              <w:t xml:space="preserve"> </w:t>
            </w:r>
            <w:r w:rsidRPr="39133278">
              <w:rPr>
                <w:sz w:val="24"/>
                <w:szCs w:val="24"/>
              </w:rPr>
              <w:t>a</w:t>
            </w:r>
            <w:r w:rsidRPr="39133278">
              <w:rPr>
                <w:spacing w:val="-1"/>
                <w:sz w:val="24"/>
                <w:szCs w:val="24"/>
              </w:rPr>
              <w:t xml:space="preserve"> </w:t>
            </w:r>
            <w:r w:rsidRPr="39133278">
              <w:rPr>
                <w:sz w:val="24"/>
                <w:szCs w:val="24"/>
              </w:rPr>
              <w:t>motion to</w:t>
            </w:r>
            <w:r w:rsidRPr="39133278">
              <w:rPr>
                <w:spacing w:val="-4"/>
                <w:sz w:val="24"/>
                <w:szCs w:val="24"/>
              </w:rPr>
              <w:t xml:space="preserve"> </w:t>
            </w:r>
            <w:r w:rsidRPr="39133278">
              <w:rPr>
                <w:sz w:val="24"/>
                <w:szCs w:val="24"/>
              </w:rPr>
              <w:t>approve</w:t>
            </w:r>
            <w:r w:rsidRPr="39133278">
              <w:rPr>
                <w:spacing w:val="-6"/>
                <w:sz w:val="24"/>
                <w:szCs w:val="24"/>
              </w:rPr>
              <w:t xml:space="preserve"> </w:t>
            </w:r>
            <w:r w:rsidRPr="39133278">
              <w:rPr>
                <w:sz w:val="24"/>
                <w:szCs w:val="24"/>
              </w:rPr>
              <w:t>the</w:t>
            </w:r>
            <w:r w:rsidRPr="39133278">
              <w:rPr>
                <w:spacing w:val="-6"/>
                <w:sz w:val="24"/>
                <w:szCs w:val="24"/>
              </w:rPr>
              <w:t xml:space="preserve"> </w:t>
            </w:r>
            <w:r w:rsidRPr="39133278">
              <w:rPr>
                <w:sz w:val="24"/>
                <w:szCs w:val="24"/>
              </w:rPr>
              <w:t>consent</w:t>
            </w:r>
            <w:r w:rsidRPr="39133278">
              <w:rPr>
                <w:spacing w:val="-1"/>
                <w:sz w:val="24"/>
                <w:szCs w:val="24"/>
              </w:rPr>
              <w:t xml:space="preserve"> </w:t>
            </w:r>
            <w:r w:rsidRPr="39133278">
              <w:rPr>
                <w:sz w:val="24"/>
                <w:szCs w:val="24"/>
              </w:rPr>
              <w:t>agenda</w:t>
            </w:r>
            <w:r w:rsidRPr="39133278">
              <w:rPr>
                <w:spacing w:val="-1"/>
                <w:sz w:val="24"/>
                <w:szCs w:val="24"/>
              </w:rPr>
              <w:t xml:space="preserve"> </w:t>
            </w:r>
            <w:r w:rsidRPr="39133278">
              <w:rPr>
                <w:sz w:val="24"/>
                <w:szCs w:val="24"/>
              </w:rPr>
              <w:t>consisting</w:t>
            </w:r>
            <w:r w:rsidRPr="39133278">
              <w:rPr>
                <w:spacing w:val="-4"/>
                <w:sz w:val="24"/>
                <w:szCs w:val="24"/>
              </w:rPr>
              <w:t xml:space="preserve"> </w:t>
            </w:r>
            <w:r w:rsidRPr="39133278">
              <w:rPr>
                <w:sz w:val="24"/>
                <w:szCs w:val="24"/>
              </w:rPr>
              <w:t>of the</w:t>
            </w:r>
            <w:r w:rsidRPr="39133278">
              <w:rPr>
                <w:spacing w:val="-6"/>
                <w:sz w:val="24"/>
                <w:szCs w:val="24"/>
              </w:rPr>
              <w:t xml:space="preserve"> </w:t>
            </w:r>
            <w:r w:rsidRPr="39133278">
              <w:rPr>
                <w:sz w:val="24"/>
                <w:szCs w:val="24"/>
              </w:rPr>
              <w:t xml:space="preserve">approval of the Minutes from the Board meeting of </w:t>
            </w:r>
            <w:r>
              <w:rPr>
                <w:sz w:val="24"/>
                <w:szCs w:val="24"/>
              </w:rPr>
              <w:t>March 5, 2025</w:t>
            </w:r>
            <w:r w:rsidRPr="39133278">
              <w:rPr>
                <w:sz w:val="24"/>
                <w:szCs w:val="24"/>
              </w:rPr>
              <w:t xml:space="preserve">. </w:t>
            </w:r>
            <w:r>
              <w:rPr>
                <w:sz w:val="24"/>
                <w:szCs w:val="24"/>
              </w:rPr>
              <w:t>Yvette Hammel</w:t>
            </w:r>
            <w:r w:rsidRPr="39133278">
              <w:rPr>
                <w:sz w:val="24"/>
                <w:szCs w:val="24"/>
              </w:rPr>
              <w:t xml:space="preserve"> made a motion to approve the consent agent; </w:t>
            </w:r>
            <w:r>
              <w:rPr>
                <w:sz w:val="24"/>
                <w:szCs w:val="24"/>
              </w:rPr>
              <w:t>John Overbay</w:t>
            </w:r>
            <w:r w:rsidRPr="39133278">
              <w:rPr>
                <w:sz w:val="24"/>
                <w:szCs w:val="24"/>
              </w:rPr>
              <w:t xml:space="preserve"> seconded the motion.</w:t>
            </w:r>
            <w:r>
              <w:rPr>
                <w:sz w:val="24"/>
              </w:rPr>
              <w:br/>
            </w:r>
          </w:p>
        </w:tc>
        <w:tc>
          <w:tcPr>
            <w:tcW w:w="2970" w:type="dxa"/>
            <w:tcMar/>
          </w:tcPr>
          <w:p w:rsidR="000C193C" w:rsidP="003C5F7D" w:rsidRDefault="000C193C" w14:paraId="321382FF" w14:textId="77777777">
            <w:pPr>
              <w:pStyle w:val="TableParagraph"/>
              <w:spacing w:before="1"/>
              <w:ind w:left="105" w:right="123"/>
              <w:rPr>
                <w:sz w:val="24"/>
              </w:rPr>
            </w:pPr>
            <w:r>
              <w:rPr>
                <w:sz w:val="24"/>
              </w:rPr>
              <w:t>The motion to approve the consent agenda was approved unanimously by all</w:t>
            </w:r>
            <w:r>
              <w:rPr>
                <w:spacing w:val="-15"/>
                <w:sz w:val="24"/>
              </w:rPr>
              <w:t xml:space="preserve"> </w:t>
            </w:r>
            <w:r>
              <w:rPr>
                <w:sz w:val="24"/>
              </w:rPr>
              <w:t>Board</w:t>
            </w:r>
            <w:r>
              <w:rPr>
                <w:spacing w:val="-14"/>
                <w:sz w:val="24"/>
              </w:rPr>
              <w:t xml:space="preserve"> </w:t>
            </w:r>
            <w:r>
              <w:rPr>
                <w:sz w:val="24"/>
              </w:rPr>
              <w:t>members</w:t>
            </w:r>
            <w:r>
              <w:rPr>
                <w:spacing w:val="-15"/>
                <w:sz w:val="24"/>
              </w:rPr>
              <w:t xml:space="preserve"> </w:t>
            </w:r>
            <w:r>
              <w:rPr>
                <w:sz w:val="24"/>
              </w:rPr>
              <w:t>present.</w:t>
            </w:r>
          </w:p>
        </w:tc>
      </w:tr>
      <w:tr w:rsidR="000C193C" w:rsidTr="78B7D1EB" w14:paraId="61DE6E50" w14:textId="77777777">
        <w:trPr>
          <w:trHeight w:val="1151"/>
        </w:trPr>
        <w:tc>
          <w:tcPr>
            <w:tcW w:w="2831" w:type="dxa"/>
            <w:tcMar/>
          </w:tcPr>
          <w:p w:rsidR="000C193C" w:rsidP="003C5F7D" w:rsidRDefault="000C193C" w14:paraId="4579D176" w14:textId="77777777">
            <w:pPr>
              <w:pStyle w:val="TableParagraph"/>
              <w:spacing w:before="1"/>
              <w:ind w:left="110"/>
              <w:rPr>
                <w:b/>
                <w:sz w:val="24"/>
              </w:rPr>
            </w:pPr>
            <w:r>
              <w:rPr>
                <w:b/>
                <w:sz w:val="24"/>
              </w:rPr>
              <w:t>CEO</w:t>
            </w:r>
            <w:r>
              <w:rPr>
                <w:b/>
                <w:spacing w:val="-1"/>
                <w:sz w:val="24"/>
              </w:rPr>
              <w:t xml:space="preserve"> &amp; Facilities </w:t>
            </w:r>
            <w:r>
              <w:rPr>
                <w:b/>
                <w:spacing w:val="-2"/>
                <w:sz w:val="24"/>
              </w:rPr>
              <w:t>Report</w:t>
            </w:r>
          </w:p>
        </w:tc>
        <w:tc>
          <w:tcPr>
            <w:tcW w:w="9314" w:type="dxa"/>
            <w:tcMar/>
          </w:tcPr>
          <w:p w:rsidR="000C193C" w:rsidP="003C5F7D" w:rsidRDefault="000C193C" w14:paraId="6D656ECF" w14:textId="77777777">
            <w:pPr>
              <w:pStyle w:val="TableParagraph"/>
              <w:spacing w:before="1"/>
              <w:ind w:left="110"/>
              <w:rPr>
                <w:sz w:val="24"/>
                <w:szCs w:val="24"/>
              </w:rPr>
            </w:pPr>
            <w:r w:rsidRPr="7236318D">
              <w:rPr>
                <w:b/>
                <w:bCs/>
                <w:sz w:val="24"/>
                <w:szCs w:val="24"/>
              </w:rPr>
              <w:t>Anne</w:t>
            </w:r>
            <w:r w:rsidRPr="7236318D">
              <w:rPr>
                <w:b/>
                <w:bCs/>
                <w:spacing w:val="-5"/>
                <w:sz w:val="24"/>
                <w:szCs w:val="24"/>
              </w:rPr>
              <w:t xml:space="preserve"> </w:t>
            </w:r>
            <w:r w:rsidRPr="7236318D">
              <w:rPr>
                <w:b/>
                <w:bCs/>
                <w:sz w:val="24"/>
                <w:szCs w:val="24"/>
              </w:rPr>
              <w:t>Bradner</w:t>
            </w:r>
            <w:r w:rsidRPr="7236318D">
              <w:rPr>
                <w:sz w:val="24"/>
                <w:szCs w:val="24"/>
              </w:rPr>
              <w:t>,</w:t>
            </w:r>
            <w:r w:rsidRPr="7236318D">
              <w:rPr>
                <w:spacing w:val="-1"/>
                <w:sz w:val="24"/>
                <w:szCs w:val="24"/>
              </w:rPr>
              <w:t xml:space="preserve"> Chief </w:t>
            </w:r>
            <w:r w:rsidRPr="7236318D">
              <w:rPr>
                <w:sz w:val="24"/>
                <w:szCs w:val="24"/>
              </w:rPr>
              <w:t>Executive</w:t>
            </w:r>
            <w:r w:rsidRPr="7236318D">
              <w:rPr>
                <w:spacing w:val="-4"/>
                <w:sz w:val="24"/>
                <w:szCs w:val="24"/>
              </w:rPr>
              <w:t xml:space="preserve"> </w:t>
            </w:r>
            <w:r>
              <w:rPr>
                <w:sz w:val="24"/>
                <w:szCs w:val="24"/>
              </w:rPr>
              <w:t>Officer</w:t>
            </w:r>
            <w:r w:rsidRPr="7236318D">
              <w:rPr>
                <w:sz w:val="24"/>
                <w:szCs w:val="24"/>
              </w:rPr>
              <w:t>,</w:t>
            </w:r>
            <w:r w:rsidRPr="7236318D">
              <w:rPr>
                <w:spacing w:val="-1"/>
                <w:sz w:val="24"/>
                <w:szCs w:val="24"/>
              </w:rPr>
              <w:t xml:space="preserve"> </w:t>
            </w:r>
            <w:r w:rsidRPr="7236318D">
              <w:rPr>
                <w:sz w:val="24"/>
                <w:szCs w:val="24"/>
              </w:rPr>
              <w:t>provided</w:t>
            </w:r>
            <w:r w:rsidRPr="7236318D">
              <w:rPr>
                <w:spacing w:val="-2"/>
                <w:sz w:val="24"/>
                <w:szCs w:val="24"/>
              </w:rPr>
              <w:t xml:space="preserve"> </w:t>
            </w:r>
            <w:r w:rsidRPr="7236318D">
              <w:rPr>
                <w:sz w:val="24"/>
                <w:szCs w:val="24"/>
              </w:rPr>
              <w:t>a</w:t>
            </w:r>
            <w:r w:rsidRPr="7236318D">
              <w:rPr>
                <w:spacing w:val="-3"/>
                <w:sz w:val="24"/>
                <w:szCs w:val="24"/>
              </w:rPr>
              <w:t xml:space="preserve"> </w:t>
            </w:r>
            <w:r w:rsidRPr="7236318D">
              <w:rPr>
                <w:sz w:val="24"/>
                <w:szCs w:val="24"/>
              </w:rPr>
              <w:t>brief</w:t>
            </w:r>
            <w:r w:rsidRPr="7236318D">
              <w:rPr>
                <w:spacing w:val="2"/>
                <w:sz w:val="24"/>
                <w:szCs w:val="24"/>
              </w:rPr>
              <w:t xml:space="preserve"> </w:t>
            </w:r>
            <w:r w:rsidRPr="7236318D">
              <w:rPr>
                <w:sz w:val="24"/>
                <w:szCs w:val="24"/>
              </w:rPr>
              <w:t>update:</w:t>
            </w:r>
          </w:p>
          <w:p w:rsidRPr="00965AD0" w:rsidR="000C193C" w:rsidP="003C5F7D" w:rsidRDefault="000C193C" w14:paraId="6758FE52" w14:textId="77777777">
            <w:pPr>
              <w:pStyle w:val="TableParagraph"/>
              <w:numPr>
                <w:ilvl w:val="0"/>
                <w:numId w:val="1"/>
              </w:numPr>
              <w:tabs>
                <w:tab w:val="left" w:pos="830"/>
              </w:tabs>
              <w:spacing w:line="276" w:lineRule="exact"/>
              <w:ind w:right="433"/>
              <w:rPr>
                <w:sz w:val="24"/>
              </w:rPr>
            </w:pPr>
            <w:r w:rsidRPr="00D432EA">
              <w:rPr>
                <w:sz w:val="24"/>
                <w:szCs w:val="24"/>
              </w:rPr>
              <w:t xml:space="preserve">The </w:t>
            </w:r>
            <w:r>
              <w:rPr>
                <w:sz w:val="24"/>
                <w:szCs w:val="24"/>
              </w:rPr>
              <w:t>B</w:t>
            </w:r>
            <w:r w:rsidRPr="00D432EA">
              <w:rPr>
                <w:sz w:val="24"/>
                <w:szCs w:val="24"/>
              </w:rPr>
              <w:t xml:space="preserve">oard was sincerely thanked for </w:t>
            </w:r>
            <w:r>
              <w:rPr>
                <w:sz w:val="24"/>
                <w:szCs w:val="24"/>
              </w:rPr>
              <w:t>their</w:t>
            </w:r>
            <w:r w:rsidRPr="00D432EA">
              <w:rPr>
                <w:sz w:val="24"/>
                <w:szCs w:val="24"/>
              </w:rPr>
              <w:t xml:space="preserve"> invaluable support </w:t>
            </w:r>
            <w:r>
              <w:rPr>
                <w:sz w:val="24"/>
                <w:szCs w:val="24"/>
              </w:rPr>
              <w:t>of</w:t>
            </w:r>
            <w:r w:rsidRPr="00D432EA">
              <w:rPr>
                <w:sz w:val="24"/>
                <w:szCs w:val="24"/>
              </w:rPr>
              <w:t xml:space="preserve"> the </w:t>
            </w:r>
            <w:r>
              <w:rPr>
                <w:sz w:val="24"/>
                <w:szCs w:val="24"/>
              </w:rPr>
              <w:t>Gala</w:t>
            </w:r>
            <w:r w:rsidRPr="00D432EA">
              <w:rPr>
                <w:sz w:val="24"/>
                <w:szCs w:val="24"/>
              </w:rPr>
              <w:t>.</w:t>
            </w:r>
          </w:p>
          <w:p w:rsidRPr="00D432EA" w:rsidR="000C193C" w:rsidP="003C5F7D" w:rsidRDefault="000C193C" w14:paraId="5C218B32" w14:textId="77777777">
            <w:pPr>
              <w:pStyle w:val="TableParagraph"/>
              <w:numPr>
                <w:ilvl w:val="0"/>
                <w:numId w:val="1"/>
              </w:numPr>
              <w:tabs>
                <w:tab w:val="left" w:pos="830"/>
              </w:tabs>
              <w:spacing w:line="276" w:lineRule="exact"/>
              <w:ind w:right="433"/>
              <w:rPr>
                <w:sz w:val="24"/>
              </w:rPr>
            </w:pPr>
            <w:r w:rsidRPr="00D432EA">
              <w:rPr>
                <w:sz w:val="24"/>
                <w:szCs w:val="24"/>
              </w:rPr>
              <w:t xml:space="preserve">Anne provided updates on </w:t>
            </w:r>
            <w:r>
              <w:rPr>
                <w:sz w:val="24"/>
                <w:szCs w:val="24"/>
              </w:rPr>
              <w:t xml:space="preserve">the </w:t>
            </w:r>
            <w:r w:rsidRPr="00D432EA">
              <w:rPr>
                <w:sz w:val="24"/>
                <w:szCs w:val="24"/>
              </w:rPr>
              <w:t>strategic planning</w:t>
            </w:r>
            <w:r>
              <w:rPr>
                <w:sz w:val="24"/>
                <w:szCs w:val="24"/>
              </w:rPr>
              <w:t xml:space="preserve"> dashboard</w:t>
            </w:r>
            <w:r w:rsidRPr="00D432EA">
              <w:rPr>
                <w:sz w:val="24"/>
                <w:szCs w:val="24"/>
              </w:rPr>
              <w:t>, noting continued progress toward meeting goals</w:t>
            </w:r>
            <w:r>
              <w:rPr>
                <w:sz w:val="24"/>
                <w:szCs w:val="24"/>
              </w:rPr>
              <w:t xml:space="preserve">. She emphasized the new 401K program’s 91% participation rate and briefly mentioned that Carver is also reviewing our health benefits plan. </w:t>
            </w:r>
          </w:p>
          <w:p w:rsidR="000C193C" w:rsidP="003C5F7D" w:rsidRDefault="000C193C" w14:paraId="0DE5DD3A" w14:textId="77777777">
            <w:pPr>
              <w:pStyle w:val="TableParagraph"/>
              <w:numPr>
                <w:ilvl w:val="0"/>
                <w:numId w:val="1"/>
              </w:numPr>
              <w:tabs>
                <w:tab w:val="left" w:pos="830"/>
              </w:tabs>
              <w:spacing w:line="276" w:lineRule="exact"/>
              <w:ind w:right="433"/>
              <w:rPr>
                <w:sz w:val="24"/>
              </w:rPr>
            </w:pPr>
            <w:r w:rsidRPr="00537E08">
              <w:rPr>
                <w:sz w:val="24"/>
              </w:rPr>
              <w:t xml:space="preserve">Anne expressed concern about potential </w:t>
            </w:r>
            <w:r>
              <w:rPr>
                <w:sz w:val="24"/>
              </w:rPr>
              <w:t xml:space="preserve">Federal </w:t>
            </w:r>
            <w:r w:rsidRPr="00537E08">
              <w:rPr>
                <w:sz w:val="24"/>
              </w:rPr>
              <w:t xml:space="preserve">funding cuts to the Child and Adult </w:t>
            </w:r>
            <w:r>
              <w:rPr>
                <w:sz w:val="24"/>
              </w:rPr>
              <w:t xml:space="preserve">Care </w:t>
            </w:r>
            <w:r w:rsidRPr="00537E08">
              <w:rPr>
                <w:sz w:val="24"/>
              </w:rPr>
              <w:t xml:space="preserve">Food Program, which supports hot meals for afterschool programs. However, she </w:t>
            </w:r>
            <w:r>
              <w:rPr>
                <w:sz w:val="24"/>
              </w:rPr>
              <w:t>noted</w:t>
            </w:r>
            <w:r w:rsidRPr="00537E08">
              <w:rPr>
                <w:sz w:val="24"/>
              </w:rPr>
              <w:t xml:space="preserve"> that several new grant opportunities are in progress. She also highlighted the possibility of increased funding </w:t>
            </w:r>
            <w:r>
              <w:rPr>
                <w:sz w:val="24"/>
              </w:rPr>
              <w:t>from NY State through</w:t>
            </w:r>
            <w:r w:rsidRPr="00537E08">
              <w:rPr>
                <w:sz w:val="24"/>
              </w:rPr>
              <w:t xml:space="preserve"> LEAPS, </w:t>
            </w:r>
            <w:r>
              <w:rPr>
                <w:sz w:val="24"/>
              </w:rPr>
              <w:t>which supports elementary afterschool.</w:t>
            </w:r>
          </w:p>
          <w:p w:rsidRPr="00B92ED2" w:rsidR="000C193C" w:rsidP="78B7D1EB" w:rsidRDefault="000C193C" w14:paraId="4664A84D" w14:textId="7814A5E5">
            <w:pPr>
              <w:pStyle w:val="TableParagraph"/>
              <w:numPr>
                <w:ilvl w:val="0"/>
                <w:numId w:val="1"/>
              </w:numPr>
              <w:tabs>
                <w:tab w:val="left" w:pos="830"/>
              </w:tabs>
              <w:spacing w:line="276" w:lineRule="exact"/>
              <w:ind w:right="433"/>
              <w:rPr>
                <w:sz w:val="24"/>
                <w:szCs w:val="24"/>
              </w:rPr>
            </w:pPr>
            <w:r w:rsidRPr="78B7D1EB" w:rsidR="000C193C">
              <w:rPr>
                <w:sz w:val="24"/>
                <w:szCs w:val="24"/>
              </w:rPr>
              <w:t xml:space="preserve">John </w:t>
            </w:r>
            <w:r w:rsidRPr="78B7D1EB" w:rsidR="000C193C">
              <w:rPr>
                <w:sz w:val="24"/>
                <w:szCs w:val="24"/>
              </w:rPr>
              <w:t>Overbay</w:t>
            </w:r>
            <w:r w:rsidRPr="78B7D1EB" w:rsidR="000C193C">
              <w:rPr>
                <w:sz w:val="24"/>
                <w:szCs w:val="24"/>
              </w:rPr>
              <w:t xml:space="preserve"> </w:t>
            </w:r>
            <w:r w:rsidRPr="78B7D1EB" w:rsidR="000C193C">
              <w:rPr>
                <w:sz w:val="24"/>
                <w:szCs w:val="24"/>
              </w:rPr>
              <w:t>questioned</w:t>
            </w:r>
            <w:r w:rsidRPr="78B7D1EB" w:rsidR="000C193C">
              <w:rPr>
                <w:sz w:val="24"/>
                <w:szCs w:val="24"/>
              </w:rPr>
              <w:t xml:space="preserve"> </w:t>
            </w:r>
            <w:r w:rsidRPr="78B7D1EB" w:rsidR="000C193C">
              <w:rPr>
                <w:sz w:val="24"/>
                <w:szCs w:val="24"/>
              </w:rPr>
              <w:t>if</w:t>
            </w:r>
            <w:r w:rsidRPr="78B7D1EB" w:rsidR="000C193C">
              <w:rPr>
                <w:sz w:val="24"/>
                <w:szCs w:val="24"/>
              </w:rPr>
              <w:t xml:space="preserve"> there</w:t>
            </w:r>
            <w:r w:rsidRPr="78B7D1EB" w:rsidR="000C193C">
              <w:rPr>
                <w:sz w:val="24"/>
                <w:szCs w:val="24"/>
              </w:rPr>
              <w:t xml:space="preserve"> is</w:t>
            </w:r>
            <w:r w:rsidRPr="78B7D1EB" w:rsidR="000C193C">
              <w:rPr>
                <w:sz w:val="24"/>
                <w:szCs w:val="24"/>
              </w:rPr>
              <w:t xml:space="preserve"> a summary</w:t>
            </w:r>
            <w:r w:rsidRPr="78B7D1EB" w:rsidR="000C193C">
              <w:rPr>
                <w:sz w:val="24"/>
                <w:szCs w:val="24"/>
              </w:rPr>
              <w:t xml:space="preserve"> available outlining sources of government funding to allow for proactive planning </w:t>
            </w:r>
            <w:r w:rsidRPr="78B7D1EB" w:rsidR="000C193C">
              <w:rPr>
                <w:sz w:val="24"/>
                <w:szCs w:val="24"/>
              </w:rPr>
              <w:t>in the event of</w:t>
            </w:r>
            <w:r w:rsidRPr="78B7D1EB" w:rsidR="000C193C">
              <w:rPr>
                <w:sz w:val="24"/>
                <w:szCs w:val="24"/>
              </w:rPr>
              <w:t xml:space="preserve"> potential budget cuts. He also expressed concern about </w:t>
            </w:r>
            <w:r w:rsidRPr="78B7D1EB" w:rsidR="1E761FAB">
              <w:rPr>
                <w:sz w:val="24"/>
                <w:szCs w:val="24"/>
              </w:rPr>
              <w:t xml:space="preserve">a recent decision to reduce </w:t>
            </w:r>
            <w:r w:rsidRPr="78B7D1EB" w:rsidR="000C193C">
              <w:rPr>
                <w:sz w:val="24"/>
                <w:szCs w:val="24"/>
              </w:rPr>
              <w:t>Greenwich schools'</w:t>
            </w:r>
            <w:r w:rsidRPr="78B7D1EB" w:rsidR="000C193C">
              <w:rPr>
                <w:sz w:val="24"/>
                <w:szCs w:val="24"/>
              </w:rPr>
              <w:t xml:space="preserve"> budget by $5 million.</w:t>
            </w:r>
          </w:p>
          <w:p w:rsidRPr="00B818EC" w:rsidR="000C193C" w:rsidP="003C5F7D" w:rsidRDefault="000C193C" w14:paraId="1E996E96" w14:textId="77777777">
            <w:pPr>
              <w:pStyle w:val="TableParagraph"/>
              <w:numPr>
                <w:ilvl w:val="0"/>
                <w:numId w:val="1"/>
              </w:numPr>
              <w:tabs>
                <w:tab w:val="left" w:pos="830"/>
              </w:tabs>
              <w:spacing w:line="276" w:lineRule="exact"/>
              <w:ind w:right="433"/>
              <w:rPr>
                <w:sz w:val="24"/>
              </w:rPr>
            </w:pPr>
            <w:r w:rsidRPr="00B818EC">
              <w:rPr>
                <w:sz w:val="24"/>
                <w:szCs w:val="24"/>
              </w:rPr>
              <w:t>Anne provided an update on capital facilities, noting that the parking lot permit is with the village and that an updated amended contract for the CDBG Funds has been received from the County. She also reported that engineers have finalized the bid package for roof and façade work. A contractor walkthrough is scheduled for May 14, with bids due by May 20, and the project is expected to begin in the summer.</w:t>
            </w:r>
          </w:p>
          <w:p w:rsidRPr="008E1220" w:rsidR="000C193C" w:rsidP="003C5F7D" w:rsidRDefault="000C193C" w14:paraId="7F343772" w14:textId="77777777">
            <w:pPr>
              <w:pStyle w:val="TableParagraph"/>
              <w:numPr>
                <w:ilvl w:val="0"/>
                <w:numId w:val="1"/>
              </w:numPr>
              <w:tabs>
                <w:tab w:val="left" w:pos="830"/>
              </w:tabs>
              <w:spacing w:line="276" w:lineRule="exact"/>
              <w:ind w:right="433"/>
              <w:rPr>
                <w:sz w:val="24"/>
              </w:rPr>
            </w:pPr>
            <w:r>
              <w:rPr>
                <w:sz w:val="24"/>
                <w:szCs w:val="24"/>
              </w:rPr>
              <w:lastRenderedPageBreak/>
              <w:t xml:space="preserve">Anne informed the Board that engineers uncovered an urgent new project during a routine checkup. The pool columns in the sub-basement are deteriorating due to a history of exposure to chlorine fumes (chlorine was moved several years ago). The project is estimated to cost around $30,000-$50,000. </w:t>
            </w:r>
          </w:p>
        </w:tc>
        <w:tc>
          <w:tcPr>
            <w:tcW w:w="2970" w:type="dxa"/>
            <w:tcMar/>
          </w:tcPr>
          <w:p w:rsidR="000C193C" w:rsidP="003C5F7D" w:rsidRDefault="000C193C" w14:paraId="11401125" w14:textId="77777777">
            <w:pPr>
              <w:pStyle w:val="TableParagraph"/>
            </w:pPr>
          </w:p>
        </w:tc>
      </w:tr>
      <w:tr w:rsidR="000C193C" w:rsidTr="78B7D1EB" w14:paraId="7542C15B" w14:textId="77777777">
        <w:trPr>
          <w:trHeight w:val="1151"/>
        </w:trPr>
        <w:tc>
          <w:tcPr>
            <w:tcW w:w="2831" w:type="dxa"/>
            <w:tcMar/>
          </w:tcPr>
          <w:p w:rsidR="000C193C" w:rsidP="003C5F7D" w:rsidRDefault="000C193C" w14:paraId="2D3AE3E8" w14:textId="77777777">
            <w:pPr>
              <w:pStyle w:val="TableParagraph"/>
              <w:spacing w:before="1"/>
              <w:ind w:left="110"/>
              <w:rPr>
                <w:b/>
                <w:sz w:val="24"/>
              </w:rPr>
            </w:pPr>
            <w:r>
              <w:rPr>
                <w:b/>
                <w:sz w:val="24"/>
              </w:rPr>
              <w:t>Advancement</w:t>
            </w:r>
            <w:r>
              <w:rPr>
                <w:b/>
                <w:spacing w:val="-2"/>
                <w:sz w:val="24"/>
              </w:rPr>
              <w:t xml:space="preserve"> &amp; Gala Update</w:t>
            </w:r>
          </w:p>
        </w:tc>
        <w:tc>
          <w:tcPr>
            <w:tcW w:w="9314" w:type="dxa"/>
            <w:tcMar/>
          </w:tcPr>
          <w:p w:rsidR="000C193C" w:rsidP="003C5F7D" w:rsidRDefault="000C193C" w14:paraId="474603E3" w14:textId="77777777">
            <w:pPr>
              <w:pStyle w:val="TableParagraph"/>
              <w:ind w:left="110"/>
              <w:rPr>
                <w:sz w:val="24"/>
                <w:szCs w:val="24"/>
              </w:rPr>
            </w:pPr>
            <w:r w:rsidRPr="1EB882BE">
              <w:rPr>
                <w:b/>
                <w:bCs/>
                <w:sz w:val="24"/>
                <w:szCs w:val="24"/>
              </w:rPr>
              <w:t>Colleen</w:t>
            </w:r>
            <w:r w:rsidRPr="1EB882BE">
              <w:rPr>
                <w:b/>
                <w:bCs/>
                <w:spacing w:val="-1"/>
                <w:sz w:val="24"/>
                <w:szCs w:val="24"/>
              </w:rPr>
              <w:t xml:space="preserve"> </w:t>
            </w:r>
            <w:r w:rsidRPr="1EB882BE">
              <w:rPr>
                <w:b/>
                <w:bCs/>
                <w:sz w:val="24"/>
                <w:szCs w:val="24"/>
              </w:rPr>
              <w:t>Kane</w:t>
            </w:r>
            <w:r w:rsidRPr="1EB882BE">
              <w:rPr>
                <w:sz w:val="24"/>
                <w:szCs w:val="24"/>
              </w:rPr>
              <w:t>,</w:t>
            </w:r>
            <w:r w:rsidRPr="1EB882BE">
              <w:rPr>
                <w:spacing w:val="-2"/>
                <w:sz w:val="24"/>
                <w:szCs w:val="24"/>
              </w:rPr>
              <w:t xml:space="preserve"> </w:t>
            </w:r>
            <w:r w:rsidRPr="1EB882BE">
              <w:rPr>
                <w:sz w:val="24"/>
                <w:szCs w:val="24"/>
              </w:rPr>
              <w:t>Chief</w:t>
            </w:r>
            <w:r w:rsidRPr="1EB882BE">
              <w:rPr>
                <w:spacing w:val="-2"/>
                <w:sz w:val="24"/>
                <w:szCs w:val="24"/>
              </w:rPr>
              <w:t xml:space="preserve"> </w:t>
            </w:r>
            <w:r w:rsidRPr="1EB882BE">
              <w:rPr>
                <w:sz w:val="24"/>
                <w:szCs w:val="24"/>
              </w:rPr>
              <w:t>Advancement</w:t>
            </w:r>
            <w:r w:rsidRPr="1EB882BE">
              <w:rPr>
                <w:spacing w:val="-4"/>
                <w:sz w:val="24"/>
                <w:szCs w:val="24"/>
              </w:rPr>
              <w:t xml:space="preserve"> </w:t>
            </w:r>
            <w:r w:rsidRPr="1EB882BE">
              <w:rPr>
                <w:sz w:val="24"/>
                <w:szCs w:val="24"/>
              </w:rPr>
              <w:t>Officer,</w:t>
            </w:r>
            <w:r w:rsidRPr="1EB882BE">
              <w:rPr>
                <w:spacing w:val="1"/>
                <w:sz w:val="24"/>
                <w:szCs w:val="24"/>
              </w:rPr>
              <w:t xml:space="preserve"> </w:t>
            </w:r>
            <w:r w:rsidRPr="1EB882BE">
              <w:rPr>
                <w:b/>
                <w:bCs/>
                <w:sz w:val="24"/>
                <w:szCs w:val="24"/>
              </w:rPr>
              <w:t>John</w:t>
            </w:r>
            <w:r w:rsidRPr="1EB882BE">
              <w:rPr>
                <w:b/>
                <w:bCs/>
                <w:spacing w:val="-1"/>
                <w:sz w:val="24"/>
                <w:szCs w:val="24"/>
              </w:rPr>
              <w:t xml:space="preserve"> </w:t>
            </w:r>
            <w:r w:rsidRPr="1EB882BE">
              <w:rPr>
                <w:b/>
                <w:bCs/>
                <w:sz w:val="24"/>
                <w:szCs w:val="24"/>
              </w:rPr>
              <w:t>Overbay</w:t>
            </w:r>
            <w:r w:rsidRPr="1EB882BE">
              <w:rPr>
                <w:b/>
                <w:bCs/>
                <w:spacing w:val="-2"/>
                <w:sz w:val="24"/>
                <w:szCs w:val="24"/>
              </w:rPr>
              <w:t xml:space="preserve"> and Kelly Shaw </w:t>
            </w:r>
            <w:r w:rsidRPr="1EB882BE">
              <w:rPr>
                <w:sz w:val="24"/>
                <w:szCs w:val="24"/>
              </w:rPr>
              <w:t>reported</w:t>
            </w:r>
            <w:r>
              <w:rPr>
                <w:sz w:val="24"/>
                <w:szCs w:val="24"/>
              </w:rPr>
              <w:t xml:space="preserve"> on our fundraising achievements:</w:t>
            </w:r>
          </w:p>
          <w:p w:rsidR="000C193C" w:rsidP="003C5F7D" w:rsidRDefault="000C193C" w14:paraId="640FF5AD" w14:textId="77777777">
            <w:pPr>
              <w:pStyle w:val="TableParagraph"/>
              <w:numPr>
                <w:ilvl w:val="0"/>
                <w:numId w:val="3"/>
              </w:numPr>
              <w:rPr>
                <w:sz w:val="24"/>
                <w:szCs w:val="24"/>
              </w:rPr>
            </w:pPr>
            <w:r w:rsidRPr="00231C80">
              <w:rPr>
                <w:sz w:val="24"/>
                <w:szCs w:val="24"/>
              </w:rPr>
              <w:t xml:space="preserve">Colleen expressed gratitude, thanking Kelly, Yvette, and the committee for their efforts, as well as Alisa for reintroducing </w:t>
            </w:r>
            <w:r>
              <w:rPr>
                <w:sz w:val="24"/>
                <w:szCs w:val="24"/>
              </w:rPr>
              <w:t xml:space="preserve">Carver </w:t>
            </w:r>
            <w:r w:rsidRPr="00231C80">
              <w:rPr>
                <w:sz w:val="24"/>
                <w:szCs w:val="24"/>
              </w:rPr>
              <w:t>to JC.</w:t>
            </w:r>
          </w:p>
          <w:p w:rsidR="000C193C" w:rsidP="003C5F7D" w:rsidRDefault="000C193C" w14:paraId="5350E25C" w14:textId="77777777">
            <w:pPr>
              <w:pStyle w:val="TableParagraph"/>
              <w:numPr>
                <w:ilvl w:val="0"/>
                <w:numId w:val="3"/>
              </w:numPr>
              <w:rPr>
                <w:sz w:val="24"/>
                <w:szCs w:val="24"/>
              </w:rPr>
            </w:pPr>
            <w:r w:rsidRPr="00754381">
              <w:rPr>
                <w:sz w:val="24"/>
                <w:szCs w:val="24"/>
              </w:rPr>
              <w:t>The Gala is projected to surpass its fundraising goal by $100,000, with only a $15,000 increase in expenses. JC’s story reinforced the organization's mission, and he has expressed interest in further involvement with Carver</w:t>
            </w:r>
            <w:r>
              <w:rPr>
                <w:sz w:val="24"/>
                <w:szCs w:val="24"/>
              </w:rPr>
              <w:t xml:space="preserve">. </w:t>
            </w:r>
          </w:p>
          <w:p w:rsidRPr="000D36C6" w:rsidR="000C193C" w:rsidP="003C5F7D" w:rsidRDefault="000C193C" w14:paraId="6108CE91" w14:textId="77777777">
            <w:pPr>
              <w:pStyle w:val="TableParagraph"/>
              <w:numPr>
                <w:ilvl w:val="0"/>
                <w:numId w:val="3"/>
              </w:numPr>
              <w:rPr>
                <w:sz w:val="24"/>
                <w:szCs w:val="24"/>
              </w:rPr>
            </w:pPr>
            <w:r w:rsidRPr="000D36C6">
              <w:rPr>
                <w:sz w:val="24"/>
                <w:szCs w:val="24"/>
              </w:rPr>
              <w:t xml:space="preserve">John inquired about the possibility of JC joining the board, to which Colleen noted that this could be a future possibility, potentially </w:t>
            </w:r>
            <w:r>
              <w:rPr>
                <w:sz w:val="24"/>
                <w:szCs w:val="24"/>
              </w:rPr>
              <w:t xml:space="preserve">beginning </w:t>
            </w:r>
            <w:r w:rsidRPr="000D36C6">
              <w:rPr>
                <w:sz w:val="24"/>
                <w:szCs w:val="24"/>
              </w:rPr>
              <w:t>as an ambassador.</w:t>
            </w:r>
            <w:r w:rsidRPr="000D36C6">
              <w:rPr>
                <w:rFonts w:ascii="Arial" w:hAnsi="Arial" w:cs="Arial"/>
                <w:color w:val="000000"/>
              </w:rPr>
              <w:t xml:space="preserve"> </w:t>
            </w:r>
            <w:r w:rsidRPr="000D36C6">
              <w:rPr>
                <w:sz w:val="24"/>
                <w:szCs w:val="24"/>
              </w:rPr>
              <w:t xml:space="preserve">Everyone was encouraged to watch JC’s video and share it with </w:t>
            </w:r>
            <w:r>
              <w:rPr>
                <w:sz w:val="24"/>
                <w:szCs w:val="24"/>
              </w:rPr>
              <w:t>friends</w:t>
            </w:r>
            <w:r w:rsidRPr="000D36C6">
              <w:rPr>
                <w:sz w:val="24"/>
                <w:szCs w:val="24"/>
              </w:rPr>
              <w:t>.</w:t>
            </w:r>
          </w:p>
          <w:p w:rsidR="000C193C" w:rsidP="003C5F7D" w:rsidRDefault="000C193C" w14:paraId="29E98724" w14:textId="77777777">
            <w:pPr>
              <w:pStyle w:val="TableParagraph"/>
              <w:numPr>
                <w:ilvl w:val="0"/>
                <w:numId w:val="3"/>
              </w:numPr>
              <w:rPr>
                <w:sz w:val="24"/>
                <w:szCs w:val="24"/>
              </w:rPr>
            </w:pPr>
            <w:r w:rsidRPr="00B97DB2">
              <w:rPr>
                <w:sz w:val="24"/>
                <w:szCs w:val="24"/>
              </w:rPr>
              <w:t>Alisa shared that the leadership team at NYP is interested in a tour, emphasizing the organization’s growing focus on Westchester, which presents a valuable opportunity for collaboration.</w:t>
            </w:r>
          </w:p>
          <w:p w:rsidR="000C193C" w:rsidP="003C5F7D" w:rsidRDefault="000C193C" w14:paraId="7EF22A38" w14:textId="77777777">
            <w:pPr>
              <w:pStyle w:val="TableParagraph"/>
              <w:numPr>
                <w:ilvl w:val="0"/>
                <w:numId w:val="3"/>
              </w:numPr>
              <w:rPr>
                <w:sz w:val="24"/>
                <w:szCs w:val="24"/>
              </w:rPr>
            </w:pPr>
            <w:r w:rsidRPr="00F32827">
              <w:rPr>
                <w:sz w:val="24"/>
                <w:szCs w:val="24"/>
              </w:rPr>
              <w:t xml:space="preserve">Colleen reported that restricted funding goals are progressing well. Although the organization did not receive </w:t>
            </w:r>
            <w:r>
              <w:rPr>
                <w:sz w:val="24"/>
                <w:szCs w:val="24"/>
              </w:rPr>
              <w:t>a</w:t>
            </w:r>
            <w:r w:rsidRPr="00F32827">
              <w:rPr>
                <w:sz w:val="24"/>
                <w:szCs w:val="24"/>
              </w:rPr>
              <w:t xml:space="preserve"> Cohen grant</w:t>
            </w:r>
            <w:r>
              <w:rPr>
                <w:sz w:val="24"/>
                <w:szCs w:val="24"/>
              </w:rPr>
              <w:t xml:space="preserve"> this year</w:t>
            </w:r>
            <w:r w:rsidRPr="00F32827">
              <w:rPr>
                <w:sz w:val="24"/>
                <w:szCs w:val="24"/>
              </w:rPr>
              <w:t xml:space="preserve">, </w:t>
            </w:r>
            <w:r>
              <w:rPr>
                <w:sz w:val="24"/>
                <w:szCs w:val="24"/>
              </w:rPr>
              <w:t>we</w:t>
            </w:r>
            <w:r w:rsidRPr="00F32827">
              <w:rPr>
                <w:sz w:val="24"/>
                <w:szCs w:val="24"/>
              </w:rPr>
              <w:t xml:space="preserve"> were encouraged to reapply next </w:t>
            </w:r>
            <w:r>
              <w:rPr>
                <w:sz w:val="24"/>
                <w:szCs w:val="24"/>
              </w:rPr>
              <w:t>season</w:t>
            </w:r>
            <w:r w:rsidRPr="00F32827">
              <w:rPr>
                <w:sz w:val="24"/>
                <w:szCs w:val="24"/>
              </w:rPr>
              <w:t xml:space="preserve">. The Westchester County </w:t>
            </w:r>
            <w:r w:rsidRPr="00BB7AC5">
              <w:rPr>
                <w:i/>
                <w:sz w:val="24"/>
                <w:szCs w:val="24"/>
              </w:rPr>
              <w:t>Nourishing Our Neighbors</w:t>
            </w:r>
            <w:r w:rsidRPr="00F32827">
              <w:rPr>
                <w:sz w:val="24"/>
                <w:szCs w:val="24"/>
              </w:rPr>
              <w:t xml:space="preserve"> grant was successfully secured</w:t>
            </w:r>
            <w:r>
              <w:rPr>
                <w:sz w:val="24"/>
                <w:szCs w:val="24"/>
              </w:rPr>
              <w:t xml:space="preserve"> ($100,000 for Carver Market food)</w:t>
            </w:r>
            <w:r w:rsidRPr="00F32827">
              <w:rPr>
                <w:sz w:val="24"/>
                <w:szCs w:val="24"/>
              </w:rPr>
              <w:t>, and two major grant applications are scheduled for submission this month.</w:t>
            </w:r>
          </w:p>
          <w:p w:rsidR="000C193C" w:rsidP="003C5F7D" w:rsidRDefault="000C193C" w14:paraId="2B4AA4C0" w14:textId="77777777">
            <w:pPr>
              <w:pStyle w:val="TableParagraph"/>
              <w:numPr>
                <w:ilvl w:val="0"/>
                <w:numId w:val="3"/>
              </w:numPr>
              <w:rPr>
                <w:sz w:val="24"/>
                <w:szCs w:val="24"/>
              </w:rPr>
            </w:pPr>
            <w:r>
              <w:rPr>
                <w:sz w:val="24"/>
                <w:szCs w:val="24"/>
              </w:rPr>
              <w:t xml:space="preserve">Colleen shared a visual document illustrating where our unrestricted donations come from. The </w:t>
            </w:r>
            <w:r w:rsidRPr="00E0368F">
              <w:rPr>
                <w:sz w:val="24"/>
                <w:szCs w:val="24"/>
              </w:rPr>
              <w:t>board</w:t>
            </w:r>
            <w:r>
              <w:rPr>
                <w:sz w:val="24"/>
                <w:szCs w:val="24"/>
              </w:rPr>
              <w:t xml:space="preserve"> was thanked</w:t>
            </w:r>
            <w:r w:rsidRPr="00E0368F">
              <w:rPr>
                <w:sz w:val="24"/>
                <w:szCs w:val="24"/>
              </w:rPr>
              <w:t xml:space="preserve"> for </w:t>
            </w:r>
            <w:r>
              <w:rPr>
                <w:sz w:val="24"/>
                <w:szCs w:val="24"/>
              </w:rPr>
              <w:t>their</w:t>
            </w:r>
            <w:r w:rsidRPr="00E0368F">
              <w:rPr>
                <w:sz w:val="24"/>
                <w:szCs w:val="24"/>
              </w:rPr>
              <w:t xml:space="preserve"> generous contributions, which make up 14% of </w:t>
            </w:r>
            <w:proofErr w:type="gramStart"/>
            <w:r w:rsidRPr="00E0368F">
              <w:rPr>
                <w:sz w:val="24"/>
                <w:szCs w:val="24"/>
              </w:rPr>
              <w:t>total</w:t>
            </w:r>
            <w:proofErr w:type="gramEnd"/>
            <w:r w:rsidRPr="00E0368F">
              <w:rPr>
                <w:sz w:val="24"/>
                <w:szCs w:val="24"/>
              </w:rPr>
              <w:t xml:space="preserve"> donations. </w:t>
            </w:r>
            <w:r>
              <w:rPr>
                <w:sz w:val="24"/>
                <w:szCs w:val="24"/>
              </w:rPr>
              <w:t>She h</w:t>
            </w:r>
            <w:r w:rsidRPr="00E0368F">
              <w:rPr>
                <w:sz w:val="24"/>
                <w:szCs w:val="24"/>
              </w:rPr>
              <w:t>ighligh</w:t>
            </w:r>
            <w:r>
              <w:rPr>
                <w:sz w:val="24"/>
                <w:szCs w:val="24"/>
              </w:rPr>
              <w:t>ted the</w:t>
            </w:r>
            <w:r w:rsidRPr="00E0368F">
              <w:rPr>
                <w:sz w:val="24"/>
                <w:szCs w:val="24"/>
              </w:rPr>
              <w:t xml:space="preserve"> growth potential among mid-level donors</w:t>
            </w:r>
            <w:r>
              <w:rPr>
                <w:sz w:val="24"/>
                <w:szCs w:val="24"/>
              </w:rPr>
              <w:t xml:space="preserve"> and will have staff (</w:t>
            </w:r>
            <w:r w:rsidRPr="00E0368F">
              <w:rPr>
                <w:sz w:val="24"/>
                <w:szCs w:val="24"/>
              </w:rPr>
              <w:t>Olivia</w:t>
            </w:r>
            <w:r>
              <w:rPr>
                <w:sz w:val="24"/>
                <w:szCs w:val="24"/>
              </w:rPr>
              <w:t>)</w:t>
            </w:r>
            <w:r w:rsidRPr="00E0368F">
              <w:rPr>
                <w:sz w:val="24"/>
                <w:szCs w:val="24"/>
              </w:rPr>
              <w:t xml:space="preserve"> shift focus to </w:t>
            </w:r>
            <w:r>
              <w:rPr>
                <w:sz w:val="24"/>
                <w:szCs w:val="24"/>
              </w:rPr>
              <w:t xml:space="preserve">cultivate </w:t>
            </w:r>
            <w:r w:rsidRPr="00E0368F">
              <w:rPr>
                <w:sz w:val="24"/>
                <w:szCs w:val="24"/>
              </w:rPr>
              <w:t xml:space="preserve">those relationships. She also noted the organization's reliance on </w:t>
            </w:r>
            <w:r>
              <w:rPr>
                <w:sz w:val="24"/>
                <w:szCs w:val="24"/>
              </w:rPr>
              <w:t>donors from City of Rye,</w:t>
            </w:r>
            <w:r w:rsidRPr="00E0368F">
              <w:rPr>
                <w:sz w:val="24"/>
                <w:szCs w:val="24"/>
              </w:rPr>
              <w:t xml:space="preserve"> while emphasizing opportunities in Rye Brook and Port Chester.</w:t>
            </w:r>
            <w:r>
              <w:rPr>
                <w:sz w:val="24"/>
                <w:szCs w:val="24"/>
              </w:rPr>
              <w:t xml:space="preserve"> </w:t>
            </w:r>
            <w:r w:rsidRPr="00747FE7">
              <w:rPr>
                <w:sz w:val="24"/>
                <w:szCs w:val="24"/>
              </w:rPr>
              <w:t>John inquired about the number of repeat donors from the previous year.</w:t>
            </w:r>
          </w:p>
          <w:p w:rsidRPr="00EC6744" w:rsidR="000C193C" w:rsidP="003C5F7D" w:rsidRDefault="000C193C" w14:paraId="699F1DB5" w14:textId="77777777">
            <w:pPr>
              <w:pStyle w:val="TableParagraph"/>
              <w:numPr>
                <w:ilvl w:val="0"/>
                <w:numId w:val="3"/>
              </w:numPr>
              <w:rPr>
                <w:sz w:val="24"/>
                <w:szCs w:val="24"/>
              </w:rPr>
            </w:pPr>
            <w:r w:rsidRPr="00EC6744">
              <w:rPr>
                <w:sz w:val="24"/>
                <w:szCs w:val="24"/>
              </w:rPr>
              <w:t>Colleen is exploring options to incorporate JC’s speech into the annual appeal to further engage donors.</w:t>
            </w:r>
          </w:p>
        </w:tc>
        <w:tc>
          <w:tcPr>
            <w:tcW w:w="2970" w:type="dxa"/>
            <w:tcMar/>
          </w:tcPr>
          <w:p w:rsidR="000C193C" w:rsidP="003C5F7D" w:rsidRDefault="000C193C" w14:paraId="18439F4B" w14:textId="77777777">
            <w:pPr>
              <w:pStyle w:val="TableParagraph"/>
            </w:pPr>
          </w:p>
        </w:tc>
      </w:tr>
      <w:tr w:rsidR="000C193C" w:rsidTr="78B7D1EB" w14:paraId="28FE4E7B" w14:textId="77777777">
        <w:trPr>
          <w:trHeight w:val="1151"/>
        </w:trPr>
        <w:tc>
          <w:tcPr>
            <w:tcW w:w="2831" w:type="dxa"/>
            <w:tcMar/>
          </w:tcPr>
          <w:p w:rsidR="000C193C" w:rsidP="003C5F7D" w:rsidRDefault="000C193C" w14:paraId="1D00BA58" w14:textId="77777777">
            <w:pPr>
              <w:pStyle w:val="TableParagraph"/>
              <w:spacing w:before="1"/>
              <w:ind w:left="110"/>
              <w:rPr>
                <w:b/>
                <w:sz w:val="24"/>
              </w:rPr>
            </w:pPr>
            <w:r>
              <w:rPr>
                <w:b/>
                <w:sz w:val="24"/>
              </w:rPr>
              <w:t>Finance Update</w:t>
            </w:r>
          </w:p>
        </w:tc>
        <w:tc>
          <w:tcPr>
            <w:tcW w:w="9314" w:type="dxa"/>
            <w:tcMar/>
          </w:tcPr>
          <w:p w:rsidR="000C193C" w:rsidP="003C5F7D" w:rsidRDefault="000C193C" w14:paraId="3FF9863B" w14:textId="77777777">
            <w:pPr>
              <w:pStyle w:val="TableParagraph"/>
              <w:spacing w:before="1"/>
              <w:ind w:left="110" w:right="183"/>
              <w:rPr>
                <w:sz w:val="24"/>
              </w:rPr>
            </w:pPr>
            <w:r w:rsidRPr="1EB882BE">
              <w:rPr>
                <w:b/>
                <w:sz w:val="24"/>
                <w:szCs w:val="24"/>
              </w:rPr>
              <w:t xml:space="preserve">Eileen </w:t>
            </w:r>
            <w:proofErr w:type="spellStart"/>
            <w:r w:rsidRPr="1EB882BE">
              <w:rPr>
                <w:b/>
                <w:sz w:val="24"/>
                <w:szCs w:val="24"/>
              </w:rPr>
              <w:t>Cheigh</w:t>
            </w:r>
            <w:proofErr w:type="spellEnd"/>
            <w:r w:rsidRPr="1EB882BE">
              <w:rPr>
                <w:b/>
                <w:sz w:val="24"/>
                <w:szCs w:val="24"/>
              </w:rPr>
              <w:t xml:space="preserve"> Nakamura</w:t>
            </w:r>
            <w:r>
              <w:rPr>
                <w:b/>
                <w:sz w:val="24"/>
                <w:szCs w:val="24"/>
              </w:rPr>
              <w:t xml:space="preserve">, </w:t>
            </w:r>
            <w:r w:rsidRPr="000729C2">
              <w:rPr>
                <w:bCs/>
                <w:sz w:val="24"/>
                <w:szCs w:val="24"/>
              </w:rPr>
              <w:t>Treasurer</w:t>
            </w:r>
            <w:r>
              <w:rPr>
                <w:bCs/>
                <w:sz w:val="24"/>
                <w:szCs w:val="24"/>
              </w:rPr>
              <w:t xml:space="preserve">, reported on the </w:t>
            </w:r>
            <w:r w:rsidRPr="1EB882BE">
              <w:rPr>
                <w:sz w:val="24"/>
                <w:szCs w:val="24"/>
              </w:rPr>
              <w:t xml:space="preserve">draft </w:t>
            </w:r>
            <w:r>
              <w:rPr>
                <w:sz w:val="24"/>
                <w:szCs w:val="24"/>
              </w:rPr>
              <w:t>March</w:t>
            </w:r>
            <w:r w:rsidRPr="1EB882BE">
              <w:rPr>
                <w:sz w:val="24"/>
                <w:szCs w:val="24"/>
              </w:rPr>
              <w:t xml:space="preserve"> financials</w:t>
            </w:r>
            <w:r>
              <w:rPr>
                <w:sz w:val="24"/>
                <w:szCs w:val="24"/>
              </w:rPr>
              <w:t>:</w:t>
            </w:r>
            <w:r w:rsidRPr="1EB882BE">
              <w:rPr>
                <w:sz w:val="24"/>
                <w:szCs w:val="24"/>
              </w:rPr>
              <w:t xml:space="preserve"> </w:t>
            </w:r>
          </w:p>
          <w:p w:rsidR="000C193C" w:rsidP="003C5F7D" w:rsidRDefault="000C193C" w14:paraId="629F4B1D" w14:textId="77777777">
            <w:pPr>
              <w:pStyle w:val="TableParagraph"/>
              <w:numPr>
                <w:ilvl w:val="0"/>
                <w:numId w:val="2"/>
              </w:numPr>
              <w:spacing w:before="1"/>
              <w:ind w:right="183"/>
              <w:rPr>
                <w:sz w:val="24"/>
                <w:szCs w:val="24"/>
              </w:rPr>
            </w:pPr>
            <w:r>
              <w:rPr>
                <w:sz w:val="24"/>
                <w:szCs w:val="24"/>
              </w:rPr>
              <w:t>Eileen reported that the FY25 budget projected a deficit of $70,845 prior to releasing restricted funds from our cash balance. The current projections, by contrast, forecast a surplus of $518,000. Some of this surplus is due to underspending on elementary afterschool programs compared to the original plan.</w:t>
            </w:r>
          </w:p>
          <w:p w:rsidRPr="008A7581" w:rsidR="000C193C" w:rsidP="003C5F7D" w:rsidRDefault="000C193C" w14:paraId="141194E5" w14:textId="77777777">
            <w:pPr>
              <w:pStyle w:val="TableParagraph"/>
              <w:numPr>
                <w:ilvl w:val="0"/>
                <w:numId w:val="2"/>
              </w:numPr>
              <w:spacing w:before="1"/>
              <w:ind w:right="183"/>
              <w:rPr>
                <w:sz w:val="24"/>
                <w:szCs w:val="24"/>
              </w:rPr>
            </w:pPr>
            <w:r w:rsidRPr="00307266">
              <w:rPr>
                <w:sz w:val="24"/>
                <w:szCs w:val="24"/>
              </w:rPr>
              <w:t>Carver’s cash position remains healthy</w:t>
            </w:r>
            <w:r>
              <w:rPr>
                <w:sz w:val="24"/>
                <w:szCs w:val="24"/>
              </w:rPr>
              <w:t xml:space="preserve"> with $760,000 in cash</w:t>
            </w:r>
            <w:r w:rsidRPr="00307266">
              <w:rPr>
                <w:sz w:val="24"/>
                <w:szCs w:val="24"/>
              </w:rPr>
              <w:t xml:space="preserve">, </w:t>
            </w:r>
            <w:r w:rsidRPr="003538D3">
              <w:rPr>
                <w:sz w:val="24"/>
                <w:szCs w:val="24"/>
              </w:rPr>
              <w:t>the endowment remains steady at $2.1 million, matching its January level.</w:t>
            </w:r>
            <w:r>
              <w:rPr>
                <w:sz w:val="24"/>
                <w:szCs w:val="24"/>
              </w:rPr>
              <w:t xml:space="preserve"> </w:t>
            </w:r>
          </w:p>
          <w:p w:rsidRPr="00307266" w:rsidR="000C193C" w:rsidP="003C5F7D" w:rsidRDefault="000C193C" w14:paraId="0189C440" w14:textId="77777777">
            <w:pPr>
              <w:pStyle w:val="TableParagraph"/>
              <w:numPr>
                <w:ilvl w:val="0"/>
                <w:numId w:val="2"/>
              </w:numPr>
              <w:spacing w:before="1"/>
              <w:ind w:right="183"/>
              <w:rPr>
                <w:sz w:val="24"/>
                <w:szCs w:val="24"/>
              </w:rPr>
            </w:pPr>
            <w:r w:rsidRPr="00EA05A7">
              <w:rPr>
                <w:sz w:val="24"/>
                <w:szCs w:val="24"/>
              </w:rPr>
              <w:t xml:space="preserve">Anne highlighted the efforts </w:t>
            </w:r>
            <w:r>
              <w:rPr>
                <w:sz w:val="24"/>
                <w:szCs w:val="24"/>
              </w:rPr>
              <w:t>to</w:t>
            </w:r>
            <w:r w:rsidRPr="00EA05A7">
              <w:rPr>
                <w:sz w:val="24"/>
                <w:szCs w:val="24"/>
              </w:rPr>
              <w:t xml:space="preserve"> reduc</w:t>
            </w:r>
            <w:r>
              <w:rPr>
                <w:sz w:val="24"/>
                <w:szCs w:val="24"/>
              </w:rPr>
              <w:t>e</w:t>
            </w:r>
            <w:r w:rsidRPr="00EA05A7">
              <w:rPr>
                <w:sz w:val="24"/>
                <w:szCs w:val="24"/>
              </w:rPr>
              <w:t xml:space="preserve"> food service expense</w:t>
            </w:r>
            <w:r>
              <w:rPr>
                <w:sz w:val="24"/>
                <w:szCs w:val="24"/>
              </w:rPr>
              <w:t>s</w:t>
            </w:r>
            <w:r w:rsidRPr="00EA05A7">
              <w:rPr>
                <w:sz w:val="24"/>
                <w:szCs w:val="24"/>
              </w:rPr>
              <w:t>, which have helped bring the program closer to breaking even</w:t>
            </w:r>
            <w:r>
              <w:rPr>
                <w:sz w:val="24"/>
                <w:szCs w:val="24"/>
              </w:rPr>
              <w:t>.</w:t>
            </w:r>
          </w:p>
          <w:p w:rsidRPr="008A7581" w:rsidR="000C193C" w:rsidP="003C5F7D" w:rsidRDefault="000C193C" w14:paraId="1D3A816D" w14:textId="77777777">
            <w:pPr>
              <w:pStyle w:val="TableParagraph"/>
              <w:numPr>
                <w:ilvl w:val="0"/>
                <w:numId w:val="2"/>
              </w:numPr>
              <w:spacing w:before="1"/>
              <w:ind w:right="183"/>
              <w:rPr>
                <w:sz w:val="24"/>
                <w:szCs w:val="24"/>
              </w:rPr>
            </w:pPr>
            <w:r w:rsidRPr="008A7581">
              <w:rPr>
                <w:sz w:val="24"/>
                <w:szCs w:val="24"/>
              </w:rPr>
              <w:lastRenderedPageBreak/>
              <w:t xml:space="preserve">Anne provided a timeline for the </w:t>
            </w:r>
            <w:r>
              <w:rPr>
                <w:sz w:val="24"/>
                <w:szCs w:val="24"/>
              </w:rPr>
              <w:t xml:space="preserve">FY26 </w:t>
            </w:r>
            <w:r w:rsidRPr="008A7581">
              <w:rPr>
                <w:sz w:val="24"/>
                <w:szCs w:val="24"/>
              </w:rPr>
              <w:t>budget process, with the first draft scheduled for completion by May 21 and the second draft by May 28, ensuring the budget is ready for a vote at the next board meeting.</w:t>
            </w:r>
          </w:p>
        </w:tc>
        <w:tc>
          <w:tcPr>
            <w:tcW w:w="2970" w:type="dxa"/>
            <w:tcMar/>
          </w:tcPr>
          <w:p w:rsidR="000C193C" w:rsidP="003C5F7D" w:rsidRDefault="000C193C" w14:paraId="6883F296" w14:textId="77777777">
            <w:pPr>
              <w:pStyle w:val="TableParagraph"/>
            </w:pPr>
          </w:p>
        </w:tc>
      </w:tr>
      <w:tr w:rsidR="000C193C" w:rsidTr="78B7D1EB" w14:paraId="6EADD3B7" w14:textId="77777777">
        <w:trPr>
          <w:trHeight w:val="1151"/>
        </w:trPr>
        <w:tc>
          <w:tcPr>
            <w:tcW w:w="2831" w:type="dxa"/>
            <w:tcMar/>
          </w:tcPr>
          <w:p w:rsidR="000C193C" w:rsidP="003C5F7D" w:rsidRDefault="000C193C" w14:paraId="3F1588B8" w14:textId="77777777">
            <w:pPr>
              <w:pStyle w:val="TableParagraph"/>
              <w:spacing w:before="1"/>
              <w:ind w:left="110"/>
              <w:rPr>
                <w:b/>
                <w:sz w:val="24"/>
              </w:rPr>
            </w:pPr>
            <w:r>
              <w:rPr>
                <w:b/>
                <w:sz w:val="24"/>
              </w:rPr>
              <w:t>Nominating Update</w:t>
            </w:r>
          </w:p>
        </w:tc>
        <w:tc>
          <w:tcPr>
            <w:tcW w:w="9314" w:type="dxa"/>
            <w:tcMar/>
          </w:tcPr>
          <w:p w:rsidR="000C193C" w:rsidP="003C5F7D" w:rsidRDefault="000C193C" w14:paraId="382AD1FC" w14:textId="77777777">
            <w:pPr>
              <w:pStyle w:val="TableParagraph"/>
              <w:spacing w:before="1"/>
              <w:ind w:left="110" w:right="183"/>
              <w:rPr>
                <w:sz w:val="24"/>
              </w:rPr>
            </w:pPr>
            <w:r>
              <w:rPr>
                <w:b/>
                <w:bCs/>
                <w:sz w:val="24"/>
              </w:rPr>
              <w:t xml:space="preserve">Yvette Hammel </w:t>
            </w:r>
            <w:r w:rsidRPr="00A47223">
              <w:rPr>
                <w:sz w:val="24"/>
              </w:rPr>
              <w:t>reported for Governance Chair</w:t>
            </w:r>
            <w:r>
              <w:rPr>
                <w:b/>
                <w:bCs/>
                <w:sz w:val="24"/>
              </w:rPr>
              <w:t xml:space="preserve">, </w:t>
            </w:r>
            <w:r w:rsidRPr="008A0330">
              <w:rPr>
                <w:b/>
                <w:bCs/>
                <w:sz w:val="24"/>
              </w:rPr>
              <w:t>Jackie Emmet</w:t>
            </w:r>
            <w:r>
              <w:rPr>
                <w:sz w:val="24"/>
              </w:rPr>
              <w:t>, to submit nominees for the next class of Board members:</w:t>
            </w:r>
          </w:p>
          <w:p w:rsidRPr="7236318D" w:rsidR="000C193C" w:rsidP="003C5F7D" w:rsidRDefault="000C193C" w14:paraId="5DC693E6" w14:textId="77777777">
            <w:pPr>
              <w:pStyle w:val="TableParagraph"/>
              <w:numPr>
                <w:ilvl w:val="0"/>
                <w:numId w:val="5"/>
              </w:numPr>
              <w:spacing w:before="1"/>
              <w:rPr>
                <w:b/>
                <w:bCs/>
                <w:sz w:val="24"/>
                <w:szCs w:val="24"/>
              </w:rPr>
            </w:pPr>
            <w:r>
              <w:rPr>
                <w:sz w:val="24"/>
              </w:rPr>
              <w:t xml:space="preserve">Chistine O’Brien, who expressed interest in joining the finance committee, and Mike Walsh, who expressed interest in starting a facilities committee. She noted that a third nominee may be forthcoming. She encouraged all members to review the nominees’ biographies on the portal in preparation for the voting process at the next meeting. </w:t>
            </w:r>
          </w:p>
        </w:tc>
        <w:tc>
          <w:tcPr>
            <w:tcW w:w="2970" w:type="dxa"/>
            <w:tcMar/>
          </w:tcPr>
          <w:p w:rsidR="000C193C" w:rsidP="003C5F7D" w:rsidRDefault="000C193C" w14:paraId="2624D937" w14:textId="77777777">
            <w:pPr>
              <w:pStyle w:val="TableParagraph"/>
            </w:pPr>
          </w:p>
        </w:tc>
      </w:tr>
      <w:tr w:rsidR="000C193C" w:rsidTr="78B7D1EB" w14:paraId="7C5326E4" w14:textId="77777777">
        <w:trPr>
          <w:trHeight w:val="1151"/>
        </w:trPr>
        <w:tc>
          <w:tcPr>
            <w:tcW w:w="2831" w:type="dxa"/>
            <w:tcMar/>
          </w:tcPr>
          <w:p w:rsidR="000C193C" w:rsidP="003C5F7D" w:rsidRDefault="000C193C" w14:paraId="1DA0114A" w14:textId="77777777">
            <w:pPr>
              <w:pStyle w:val="TableParagraph"/>
              <w:spacing w:before="1"/>
              <w:ind w:left="110"/>
              <w:rPr>
                <w:b/>
                <w:spacing w:val="-2"/>
                <w:sz w:val="24"/>
              </w:rPr>
            </w:pPr>
            <w:r>
              <w:rPr>
                <w:b/>
                <w:spacing w:val="-2"/>
                <w:sz w:val="24"/>
              </w:rPr>
              <w:t>Program &amp; Scholarship Update</w:t>
            </w:r>
          </w:p>
          <w:p w:rsidR="000C193C" w:rsidP="003C5F7D" w:rsidRDefault="000C193C" w14:paraId="20C3F676" w14:textId="77777777">
            <w:pPr>
              <w:pStyle w:val="TableParagraph"/>
              <w:spacing w:before="1"/>
              <w:ind w:left="110"/>
              <w:rPr>
                <w:b/>
                <w:sz w:val="24"/>
              </w:rPr>
            </w:pPr>
          </w:p>
        </w:tc>
        <w:tc>
          <w:tcPr>
            <w:tcW w:w="9314" w:type="dxa"/>
            <w:tcMar/>
          </w:tcPr>
          <w:p w:rsidR="000C193C" w:rsidP="003C5F7D" w:rsidRDefault="000C193C" w14:paraId="18D2D7A6" w14:textId="77777777">
            <w:pPr>
              <w:pStyle w:val="TableParagraph"/>
              <w:spacing w:before="1"/>
              <w:rPr>
                <w:sz w:val="24"/>
              </w:rPr>
            </w:pPr>
            <w:r w:rsidRPr="009B11D9">
              <w:rPr>
                <w:b/>
                <w:bCs/>
                <w:sz w:val="24"/>
              </w:rPr>
              <w:t>Daniel Bonnet</w:t>
            </w:r>
            <w:r>
              <w:rPr>
                <w:sz w:val="24"/>
              </w:rPr>
              <w:t xml:space="preserve">, Chief Program Officer, and </w:t>
            </w:r>
            <w:r w:rsidRPr="00162C42">
              <w:rPr>
                <w:b/>
                <w:bCs/>
                <w:sz w:val="24"/>
              </w:rPr>
              <w:t>Laura Iverson</w:t>
            </w:r>
            <w:r>
              <w:rPr>
                <w:sz w:val="24"/>
              </w:rPr>
              <w:t xml:space="preserve"> shared program updates:</w:t>
            </w:r>
          </w:p>
          <w:p w:rsidRPr="00FB05FB" w:rsidR="000C193C" w:rsidP="003C5F7D" w:rsidRDefault="000C193C" w14:paraId="6BA7B96B" w14:textId="77777777">
            <w:pPr>
              <w:pStyle w:val="TableParagraph"/>
              <w:numPr>
                <w:ilvl w:val="0"/>
                <w:numId w:val="4"/>
              </w:numPr>
              <w:spacing w:before="1"/>
              <w:rPr>
                <w:sz w:val="24"/>
              </w:rPr>
            </w:pPr>
            <w:r>
              <w:rPr>
                <w:sz w:val="24"/>
              </w:rPr>
              <w:t xml:space="preserve">Laura invited all Board members to attend the Scholarship Ceremony on May 16. She reported that this year’s applications have doubled. </w:t>
            </w:r>
            <w:r w:rsidRPr="00FB05FB">
              <w:rPr>
                <w:sz w:val="24"/>
              </w:rPr>
              <w:t xml:space="preserve">Gratitude was expressed to the scholarship committee for their hard work and dedication, with a special acknowledgment to the Teen Center Staff for their efforts in building an amazing resource </w:t>
            </w:r>
            <w:r>
              <w:rPr>
                <w:sz w:val="24"/>
              </w:rPr>
              <w:t xml:space="preserve">for teens </w:t>
            </w:r>
            <w:r w:rsidRPr="00FB05FB">
              <w:rPr>
                <w:sz w:val="24"/>
              </w:rPr>
              <w:t xml:space="preserve">over the past two years. </w:t>
            </w:r>
          </w:p>
          <w:p w:rsidR="000C193C" w:rsidP="003C5F7D" w:rsidRDefault="000C193C" w14:paraId="1C812DF7" w14:textId="77777777">
            <w:pPr>
              <w:pStyle w:val="TableParagraph"/>
              <w:numPr>
                <w:ilvl w:val="0"/>
                <w:numId w:val="4"/>
              </w:numPr>
              <w:spacing w:before="1"/>
              <w:rPr>
                <w:sz w:val="24"/>
              </w:rPr>
            </w:pPr>
            <w:r w:rsidRPr="00355D3B">
              <w:rPr>
                <w:sz w:val="24"/>
              </w:rPr>
              <w:t>Daniel shared the story of Cristian, a student whom Keil</w:t>
            </w:r>
            <w:r>
              <w:rPr>
                <w:sz w:val="24"/>
              </w:rPr>
              <w:t>l</w:t>
            </w:r>
            <w:r w:rsidRPr="00355D3B">
              <w:rPr>
                <w:sz w:val="24"/>
              </w:rPr>
              <w:t xml:space="preserve">y </w:t>
            </w:r>
            <w:r>
              <w:rPr>
                <w:sz w:val="24"/>
              </w:rPr>
              <w:t>advised to write</w:t>
            </w:r>
            <w:r w:rsidRPr="00355D3B">
              <w:rPr>
                <w:sz w:val="24"/>
              </w:rPr>
              <w:t xml:space="preserve"> an appeal letter to Brown University, ultimately securing financial aid that matched his </w:t>
            </w:r>
            <w:r>
              <w:rPr>
                <w:sz w:val="24"/>
              </w:rPr>
              <w:t xml:space="preserve">full-ride </w:t>
            </w:r>
            <w:r w:rsidRPr="00355D3B">
              <w:rPr>
                <w:sz w:val="24"/>
              </w:rPr>
              <w:t>Dartmouth package</w:t>
            </w:r>
            <w:r>
              <w:rPr>
                <w:sz w:val="24"/>
              </w:rPr>
              <w:t xml:space="preserve">. </w:t>
            </w:r>
            <w:r w:rsidRPr="004947AE">
              <w:rPr>
                <w:sz w:val="24"/>
              </w:rPr>
              <w:t xml:space="preserve">Anne commended Keilly for her dedication to the students and the exceptional work she has done. </w:t>
            </w:r>
          </w:p>
          <w:p w:rsidR="000C193C" w:rsidP="003C5F7D" w:rsidRDefault="000C193C" w14:paraId="22CD2C62" w14:textId="77777777">
            <w:pPr>
              <w:pStyle w:val="TableParagraph"/>
              <w:numPr>
                <w:ilvl w:val="0"/>
                <w:numId w:val="4"/>
              </w:numPr>
              <w:spacing w:before="1"/>
              <w:rPr>
                <w:sz w:val="24"/>
              </w:rPr>
            </w:pPr>
            <w:r w:rsidRPr="00F25556">
              <w:rPr>
                <w:sz w:val="24"/>
              </w:rPr>
              <w:t xml:space="preserve">Anne shared details about the African American Men of Westchester scholarship ceremony, highlighting </w:t>
            </w:r>
            <w:proofErr w:type="gramStart"/>
            <w:r w:rsidRPr="00F25556">
              <w:rPr>
                <w:sz w:val="24"/>
              </w:rPr>
              <w:t>that 50 students</w:t>
            </w:r>
            <w:proofErr w:type="gramEnd"/>
            <w:r w:rsidRPr="00F25556">
              <w:rPr>
                <w:sz w:val="24"/>
              </w:rPr>
              <w:t xml:space="preserve"> </w:t>
            </w:r>
            <w:r>
              <w:rPr>
                <w:sz w:val="24"/>
              </w:rPr>
              <w:t>from Westchester County</w:t>
            </w:r>
            <w:r w:rsidRPr="00F25556">
              <w:rPr>
                <w:sz w:val="24"/>
              </w:rPr>
              <w:t xml:space="preserve"> applied</w:t>
            </w:r>
            <w:r>
              <w:rPr>
                <w:sz w:val="24"/>
              </w:rPr>
              <w:t>;</w:t>
            </w:r>
            <w:r w:rsidRPr="00F25556">
              <w:rPr>
                <w:sz w:val="24"/>
              </w:rPr>
              <w:t xml:space="preserve"> four </w:t>
            </w:r>
            <w:r>
              <w:rPr>
                <w:sz w:val="24"/>
              </w:rPr>
              <w:t xml:space="preserve">were </w:t>
            </w:r>
            <w:r w:rsidRPr="00F25556">
              <w:rPr>
                <w:sz w:val="24"/>
              </w:rPr>
              <w:t>selected</w:t>
            </w:r>
            <w:r>
              <w:rPr>
                <w:sz w:val="24"/>
              </w:rPr>
              <w:t xml:space="preserve"> to receive $2,500 scholarships; and </w:t>
            </w:r>
            <w:r w:rsidRPr="00F25556">
              <w:rPr>
                <w:sz w:val="24"/>
              </w:rPr>
              <w:t xml:space="preserve">two of </w:t>
            </w:r>
            <w:r>
              <w:rPr>
                <w:sz w:val="24"/>
              </w:rPr>
              <w:t>the four recipients</w:t>
            </w:r>
            <w:r w:rsidRPr="00F25556">
              <w:rPr>
                <w:sz w:val="24"/>
              </w:rPr>
              <w:t xml:space="preserve"> are Carver </w:t>
            </w:r>
            <w:r>
              <w:rPr>
                <w:sz w:val="24"/>
              </w:rPr>
              <w:t>Center Teen Center members</w:t>
            </w:r>
            <w:r w:rsidRPr="00F25556">
              <w:rPr>
                <w:sz w:val="24"/>
              </w:rPr>
              <w:t xml:space="preserve">. Colleen emphasized the growing need for an additional scholar advisor </w:t>
            </w:r>
            <w:r>
              <w:rPr>
                <w:sz w:val="24"/>
              </w:rPr>
              <w:t>on staff</w:t>
            </w:r>
            <w:r w:rsidRPr="00F25556">
              <w:rPr>
                <w:sz w:val="24"/>
              </w:rPr>
              <w:t>, given the increasing number of students seeking guidance.</w:t>
            </w:r>
          </w:p>
          <w:p w:rsidR="000C193C" w:rsidP="003C5F7D" w:rsidRDefault="000C193C" w14:paraId="342C624D" w14:textId="77777777">
            <w:pPr>
              <w:pStyle w:val="TableParagraph"/>
              <w:numPr>
                <w:ilvl w:val="0"/>
                <w:numId w:val="4"/>
              </w:numPr>
              <w:spacing w:before="1"/>
              <w:rPr>
                <w:sz w:val="24"/>
              </w:rPr>
            </w:pPr>
            <w:r w:rsidRPr="00B32C11">
              <w:rPr>
                <w:sz w:val="24"/>
              </w:rPr>
              <w:t>Daniel reported that camp registration is progressing well, with 117 children currently enrolled and a planned cap of 1</w:t>
            </w:r>
            <w:r>
              <w:rPr>
                <w:sz w:val="24"/>
              </w:rPr>
              <w:t>4</w:t>
            </w:r>
            <w:r w:rsidRPr="00B32C11">
              <w:rPr>
                <w:sz w:val="24"/>
              </w:rPr>
              <w:t xml:space="preserve">5 participants. He also </w:t>
            </w:r>
            <w:r>
              <w:rPr>
                <w:sz w:val="24"/>
              </w:rPr>
              <w:t>announced</w:t>
            </w:r>
            <w:r w:rsidRPr="00B32C11">
              <w:rPr>
                <w:sz w:val="24"/>
              </w:rPr>
              <w:t xml:space="preserve"> Gloria Reyna Bueno as Carver's new aquatics director and Brenda Sagastume as the new part-time case aid, in case management.</w:t>
            </w:r>
          </w:p>
          <w:p w:rsidR="000C193C" w:rsidP="003C5F7D" w:rsidRDefault="000C193C" w14:paraId="25C3EE61" w14:textId="77777777">
            <w:pPr>
              <w:pStyle w:val="TableParagraph"/>
              <w:numPr>
                <w:ilvl w:val="0"/>
                <w:numId w:val="4"/>
              </w:numPr>
              <w:spacing w:before="1"/>
              <w:rPr>
                <w:sz w:val="24"/>
              </w:rPr>
            </w:pPr>
            <w:r w:rsidRPr="00005945">
              <w:rPr>
                <w:sz w:val="24"/>
              </w:rPr>
              <w:t>The Welcome Center</w:t>
            </w:r>
            <w:r>
              <w:rPr>
                <w:sz w:val="24"/>
              </w:rPr>
              <w:t>s</w:t>
            </w:r>
            <w:r w:rsidRPr="00005945">
              <w:rPr>
                <w:sz w:val="24"/>
              </w:rPr>
              <w:t xml:space="preserve"> at both PCMS and PCHS, funded by the RECOVS Grant, is fully operational, currently serving 175 high school students and 129 middle school students.</w:t>
            </w:r>
          </w:p>
          <w:p w:rsidRPr="008A7581" w:rsidR="000C193C" w:rsidP="003C5F7D" w:rsidRDefault="000C193C" w14:paraId="689CC0E0" w14:textId="77777777">
            <w:pPr>
              <w:pStyle w:val="TableParagraph"/>
              <w:numPr>
                <w:ilvl w:val="0"/>
                <w:numId w:val="4"/>
              </w:numPr>
              <w:spacing w:before="1"/>
              <w:rPr>
                <w:sz w:val="24"/>
              </w:rPr>
            </w:pPr>
            <w:r w:rsidRPr="008A7581">
              <w:rPr>
                <w:sz w:val="24"/>
              </w:rPr>
              <w:t xml:space="preserve">Carver Market distributed 45,000 </w:t>
            </w:r>
            <w:proofErr w:type="spellStart"/>
            <w:r w:rsidRPr="008A7581">
              <w:rPr>
                <w:sz w:val="24"/>
              </w:rPr>
              <w:t>lbs</w:t>
            </w:r>
            <w:proofErr w:type="spellEnd"/>
            <w:r w:rsidRPr="008A7581">
              <w:rPr>
                <w:sz w:val="24"/>
              </w:rPr>
              <w:t xml:space="preserve"> of food last month, with 29,000 </w:t>
            </w:r>
            <w:proofErr w:type="spellStart"/>
            <w:r w:rsidRPr="008A7581">
              <w:rPr>
                <w:sz w:val="24"/>
              </w:rPr>
              <w:t>lbs</w:t>
            </w:r>
            <w:proofErr w:type="spellEnd"/>
            <w:r w:rsidRPr="008A7581">
              <w:rPr>
                <w:sz w:val="24"/>
              </w:rPr>
              <w:t xml:space="preserve"> recovered from local partners. Alisa inquired about market demand, and Daniel noted a </w:t>
            </w:r>
            <w:r>
              <w:rPr>
                <w:sz w:val="24"/>
              </w:rPr>
              <w:t xml:space="preserve">seasonal </w:t>
            </w:r>
            <w:r w:rsidRPr="008A7581">
              <w:rPr>
                <w:sz w:val="24"/>
              </w:rPr>
              <w:t>decline, primarily due to day laborers returning to work. Colleen highlighted that, with a full year of Link-to-Feed data now available, the organization can develop more strategic, data-driven plans for the upcoming year.</w:t>
            </w:r>
          </w:p>
        </w:tc>
        <w:tc>
          <w:tcPr>
            <w:tcW w:w="2970" w:type="dxa"/>
            <w:tcMar/>
          </w:tcPr>
          <w:p w:rsidR="000C193C" w:rsidP="003C5F7D" w:rsidRDefault="000C193C" w14:paraId="60A02FB5" w14:textId="77777777">
            <w:pPr>
              <w:pStyle w:val="TableParagraph"/>
            </w:pPr>
          </w:p>
        </w:tc>
      </w:tr>
      <w:tr w:rsidR="000C193C" w:rsidTr="78B7D1EB" w14:paraId="2E007333" w14:textId="77777777">
        <w:trPr>
          <w:trHeight w:val="440"/>
        </w:trPr>
        <w:tc>
          <w:tcPr>
            <w:tcW w:w="2831" w:type="dxa"/>
            <w:tcMar/>
          </w:tcPr>
          <w:p w:rsidR="000C193C" w:rsidP="003C5F7D" w:rsidRDefault="000C193C" w14:paraId="1D07E780" w14:textId="77777777">
            <w:pPr>
              <w:pStyle w:val="TableParagraph"/>
              <w:spacing w:before="1"/>
              <w:ind w:left="110"/>
              <w:rPr>
                <w:b/>
                <w:sz w:val="24"/>
              </w:rPr>
            </w:pPr>
            <w:r>
              <w:rPr>
                <w:b/>
                <w:spacing w:val="-2"/>
                <w:sz w:val="24"/>
              </w:rPr>
              <w:t>Adjournment</w:t>
            </w:r>
          </w:p>
        </w:tc>
        <w:tc>
          <w:tcPr>
            <w:tcW w:w="9314" w:type="dxa"/>
            <w:tcMar/>
          </w:tcPr>
          <w:p w:rsidR="000C193C" w:rsidP="003C5F7D" w:rsidRDefault="000C193C" w14:paraId="5348D7EA" w14:textId="77777777">
            <w:pPr>
              <w:pStyle w:val="TableParagraph"/>
              <w:spacing w:before="1"/>
              <w:ind w:left="110" w:right="183"/>
              <w:rPr>
                <w:b/>
                <w:bCs/>
                <w:sz w:val="24"/>
              </w:rPr>
            </w:pPr>
            <w:r>
              <w:rPr>
                <w:sz w:val="24"/>
              </w:rPr>
              <w:t>The</w:t>
            </w:r>
            <w:r>
              <w:rPr>
                <w:spacing w:val="-3"/>
                <w:sz w:val="24"/>
              </w:rPr>
              <w:t xml:space="preserve"> </w:t>
            </w:r>
            <w:r>
              <w:rPr>
                <w:sz w:val="24"/>
              </w:rPr>
              <w:t>meeting was</w:t>
            </w:r>
            <w:r>
              <w:rPr>
                <w:spacing w:val="1"/>
                <w:sz w:val="24"/>
              </w:rPr>
              <w:t xml:space="preserve"> </w:t>
            </w:r>
            <w:r>
              <w:rPr>
                <w:sz w:val="24"/>
              </w:rPr>
              <w:t>adjourned by Yvette</w:t>
            </w:r>
            <w:r>
              <w:rPr>
                <w:spacing w:val="-2"/>
                <w:sz w:val="24"/>
              </w:rPr>
              <w:t xml:space="preserve"> </w:t>
            </w:r>
            <w:r>
              <w:rPr>
                <w:sz w:val="24"/>
              </w:rPr>
              <w:t>Hammel</w:t>
            </w:r>
            <w:r>
              <w:rPr>
                <w:spacing w:val="-2"/>
                <w:sz w:val="24"/>
              </w:rPr>
              <w:t xml:space="preserve"> </w:t>
            </w:r>
            <w:r>
              <w:rPr>
                <w:sz w:val="24"/>
              </w:rPr>
              <w:t>at</w:t>
            </w:r>
            <w:r>
              <w:rPr>
                <w:spacing w:val="-2"/>
                <w:sz w:val="24"/>
              </w:rPr>
              <w:t xml:space="preserve"> </w:t>
            </w:r>
            <w:r>
              <w:rPr>
                <w:sz w:val="24"/>
              </w:rPr>
              <w:t xml:space="preserve">8:32 </w:t>
            </w:r>
            <w:r>
              <w:rPr>
                <w:spacing w:val="-4"/>
                <w:sz w:val="24"/>
              </w:rPr>
              <w:t>p.m.</w:t>
            </w:r>
          </w:p>
        </w:tc>
        <w:tc>
          <w:tcPr>
            <w:tcW w:w="2970" w:type="dxa"/>
            <w:tcMar/>
          </w:tcPr>
          <w:p w:rsidR="000C193C" w:rsidP="003C5F7D" w:rsidRDefault="000C193C" w14:paraId="2C90119D" w14:textId="77777777">
            <w:pPr>
              <w:pStyle w:val="TableParagraph"/>
            </w:pPr>
          </w:p>
        </w:tc>
      </w:tr>
    </w:tbl>
    <w:p w:rsidR="009F1B5A" w:rsidRDefault="009F1B5A" w14:paraId="41449251" w14:textId="77777777"/>
    <w:sectPr w:rsidR="009F1B5A" w:rsidSect="000C193C">
      <w:pgSz w:w="15840" w:h="12240" w:orient="landscape"/>
      <w:pgMar w:top="403" w:right="619" w:bottom="720" w:left="6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5F22"/>
    <w:multiLevelType w:val="hybridMultilevel"/>
    <w:tmpl w:val="E188DF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AD24DE"/>
    <w:multiLevelType w:val="hybridMultilevel"/>
    <w:tmpl w:val="229C33EE"/>
    <w:lvl w:ilvl="0" w:tplc="04090001">
      <w:start w:val="1"/>
      <w:numFmt w:val="bullet"/>
      <w:lvlText w:val=""/>
      <w:lvlJc w:val="left"/>
      <w:pPr>
        <w:ind w:left="830" w:hanging="360"/>
      </w:pPr>
      <w:rPr>
        <w:rFonts w:hint="default" w:ascii="Symbol" w:hAnsi="Symbol"/>
      </w:rPr>
    </w:lvl>
    <w:lvl w:ilvl="1" w:tplc="04090003" w:tentative="1">
      <w:start w:val="1"/>
      <w:numFmt w:val="bullet"/>
      <w:lvlText w:val="o"/>
      <w:lvlJc w:val="left"/>
      <w:pPr>
        <w:ind w:left="1550" w:hanging="360"/>
      </w:pPr>
      <w:rPr>
        <w:rFonts w:hint="default" w:ascii="Courier New" w:hAnsi="Courier New" w:cs="Courier New"/>
      </w:rPr>
    </w:lvl>
    <w:lvl w:ilvl="2" w:tplc="04090005" w:tentative="1">
      <w:start w:val="1"/>
      <w:numFmt w:val="bullet"/>
      <w:lvlText w:val=""/>
      <w:lvlJc w:val="left"/>
      <w:pPr>
        <w:ind w:left="2270" w:hanging="360"/>
      </w:pPr>
      <w:rPr>
        <w:rFonts w:hint="default" w:ascii="Wingdings" w:hAnsi="Wingdings"/>
      </w:rPr>
    </w:lvl>
    <w:lvl w:ilvl="3" w:tplc="04090001" w:tentative="1">
      <w:start w:val="1"/>
      <w:numFmt w:val="bullet"/>
      <w:lvlText w:val=""/>
      <w:lvlJc w:val="left"/>
      <w:pPr>
        <w:ind w:left="2990" w:hanging="360"/>
      </w:pPr>
      <w:rPr>
        <w:rFonts w:hint="default" w:ascii="Symbol" w:hAnsi="Symbol"/>
      </w:rPr>
    </w:lvl>
    <w:lvl w:ilvl="4" w:tplc="04090003" w:tentative="1">
      <w:start w:val="1"/>
      <w:numFmt w:val="bullet"/>
      <w:lvlText w:val="o"/>
      <w:lvlJc w:val="left"/>
      <w:pPr>
        <w:ind w:left="3710" w:hanging="360"/>
      </w:pPr>
      <w:rPr>
        <w:rFonts w:hint="default" w:ascii="Courier New" w:hAnsi="Courier New" w:cs="Courier New"/>
      </w:rPr>
    </w:lvl>
    <w:lvl w:ilvl="5" w:tplc="04090005" w:tentative="1">
      <w:start w:val="1"/>
      <w:numFmt w:val="bullet"/>
      <w:lvlText w:val=""/>
      <w:lvlJc w:val="left"/>
      <w:pPr>
        <w:ind w:left="4430" w:hanging="360"/>
      </w:pPr>
      <w:rPr>
        <w:rFonts w:hint="default" w:ascii="Wingdings" w:hAnsi="Wingdings"/>
      </w:rPr>
    </w:lvl>
    <w:lvl w:ilvl="6" w:tplc="04090001" w:tentative="1">
      <w:start w:val="1"/>
      <w:numFmt w:val="bullet"/>
      <w:lvlText w:val=""/>
      <w:lvlJc w:val="left"/>
      <w:pPr>
        <w:ind w:left="5150" w:hanging="360"/>
      </w:pPr>
      <w:rPr>
        <w:rFonts w:hint="default" w:ascii="Symbol" w:hAnsi="Symbol"/>
      </w:rPr>
    </w:lvl>
    <w:lvl w:ilvl="7" w:tplc="04090003" w:tentative="1">
      <w:start w:val="1"/>
      <w:numFmt w:val="bullet"/>
      <w:lvlText w:val="o"/>
      <w:lvlJc w:val="left"/>
      <w:pPr>
        <w:ind w:left="5870" w:hanging="360"/>
      </w:pPr>
      <w:rPr>
        <w:rFonts w:hint="default" w:ascii="Courier New" w:hAnsi="Courier New" w:cs="Courier New"/>
      </w:rPr>
    </w:lvl>
    <w:lvl w:ilvl="8" w:tplc="04090005" w:tentative="1">
      <w:start w:val="1"/>
      <w:numFmt w:val="bullet"/>
      <w:lvlText w:val=""/>
      <w:lvlJc w:val="left"/>
      <w:pPr>
        <w:ind w:left="6590" w:hanging="360"/>
      </w:pPr>
      <w:rPr>
        <w:rFonts w:hint="default" w:ascii="Wingdings" w:hAnsi="Wingdings"/>
      </w:rPr>
    </w:lvl>
  </w:abstractNum>
  <w:abstractNum w:abstractNumId="2" w15:restartNumberingAfterBreak="0">
    <w:nsid w:val="3B92BC28"/>
    <w:multiLevelType w:val="hybridMultilevel"/>
    <w:tmpl w:val="775A4B42"/>
    <w:lvl w:ilvl="0" w:tplc="75D6321C">
      <w:start w:val="1"/>
      <w:numFmt w:val="bullet"/>
      <w:lvlText w:val=""/>
      <w:lvlJc w:val="left"/>
      <w:pPr>
        <w:ind w:left="470" w:hanging="360"/>
      </w:pPr>
      <w:rPr>
        <w:rFonts w:hint="default" w:ascii="Symbol" w:hAnsi="Symbol"/>
      </w:rPr>
    </w:lvl>
    <w:lvl w:ilvl="1" w:tplc="DD883594">
      <w:start w:val="1"/>
      <w:numFmt w:val="bullet"/>
      <w:lvlText w:val="o"/>
      <w:lvlJc w:val="left"/>
      <w:pPr>
        <w:ind w:left="1190" w:hanging="360"/>
      </w:pPr>
      <w:rPr>
        <w:rFonts w:hint="default" w:ascii="Courier New" w:hAnsi="Courier New"/>
      </w:rPr>
    </w:lvl>
    <w:lvl w:ilvl="2" w:tplc="F6467E60">
      <w:start w:val="1"/>
      <w:numFmt w:val="bullet"/>
      <w:lvlText w:val=""/>
      <w:lvlJc w:val="left"/>
      <w:pPr>
        <w:ind w:left="1910" w:hanging="360"/>
      </w:pPr>
      <w:rPr>
        <w:rFonts w:hint="default" w:ascii="Wingdings" w:hAnsi="Wingdings"/>
      </w:rPr>
    </w:lvl>
    <w:lvl w:ilvl="3" w:tplc="9BD23AFC">
      <w:start w:val="1"/>
      <w:numFmt w:val="bullet"/>
      <w:lvlText w:val=""/>
      <w:lvlJc w:val="left"/>
      <w:pPr>
        <w:ind w:left="2630" w:hanging="360"/>
      </w:pPr>
      <w:rPr>
        <w:rFonts w:hint="default" w:ascii="Symbol" w:hAnsi="Symbol"/>
      </w:rPr>
    </w:lvl>
    <w:lvl w:ilvl="4" w:tplc="65D868FE">
      <w:start w:val="1"/>
      <w:numFmt w:val="bullet"/>
      <w:lvlText w:val="o"/>
      <w:lvlJc w:val="left"/>
      <w:pPr>
        <w:ind w:left="3350" w:hanging="360"/>
      </w:pPr>
      <w:rPr>
        <w:rFonts w:hint="default" w:ascii="Courier New" w:hAnsi="Courier New"/>
      </w:rPr>
    </w:lvl>
    <w:lvl w:ilvl="5" w:tplc="5742E9AA">
      <w:start w:val="1"/>
      <w:numFmt w:val="bullet"/>
      <w:lvlText w:val=""/>
      <w:lvlJc w:val="left"/>
      <w:pPr>
        <w:ind w:left="4070" w:hanging="360"/>
      </w:pPr>
      <w:rPr>
        <w:rFonts w:hint="default" w:ascii="Wingdings" w:hAnsi="Wingdings"/>
      </w:rPr>
    </w:lvl>
    <w:lvl w:ilvl="6" w:tplc="AABEC7EA">
      <w:start w:val="1"/>
      <w:numFmt w:val="bullet"/>
      <w:lvlText w:val=""/>
      <w:lvlJc w:val="left"/>
      <w:pPr>
        <w:ind w:left="4790" w:hanging="360"/>
      </w:pPr>
      <w:rPr>
        <w:rFonts w:hint="default" w:ascii="Symbol" w:hAnsi="Symbol"/>
      </w:rPr>
    </w:lvl>
    <w:lvl w:ilvl="7" w:tplc="E236D92A">
      <w:start w:val="1"/>
      <w:numFmt w:val="bullet"/>
      <w:lvlText w:val="o"/>
      <w:lvlJc w:val="left"/>
      <w:pPr>
        <w:ind w:left="5510" w:hanging="360"/>
      </w:pPr>
      <w:rPr>
        <w:rFonts w:hint="default" w:ascii="Courier New" w:hAnsi="Courier New"/>
      </w:rPr>
    </w:lvl>
    <w:lvl w:ilvl="8" w:tplc="E0E2FFBC">
      <w:start w:val="1"/>
      <w:numFmt w:val="bullet"/>
      <w:lvlText w:val=""/>
      <w:lvlJc w:val="left"/>
      <w:pPr>
        <w:ind w:left="6230" w:hanging="360"/>
      </w:pPr>
      <w:rPr>
        <w:rFonts w:hint="default" w:ascii="Wingdings" w:hAnsi="Wingdings"/>
      </w:rPr>
    </w:lvl>
  </w:abstractNum>
  <w:abstractNum w:abstractNumId="3" w15:restartNumberingAfterBreak="0">
    <w:nsid w:val="433EA091"/>
    <w:multiLevelType w:val="hybridMultilevel"/>
    <w:tmpl w:val="7DB29D88"/>
    <w:lvl w:ilvl="0" w:tplc="0E148EF4">
      <w:start w:val="1"/>
      <w:numFmt w:val="bullet"/>
      <w:lvlText w:val=""/>
      <w:lvlJc w:val="left"/>
      <w:pPr>
        <w:ind w:left="470" w:hanging="360"/>
      </w:pPr>
      <w:rPr>
        <w:rFonts w:hint="default" w:ascii="Symbol" w:hAnsi="Symbol"/>
      </w:rPr>
    </w:lvl>
    <w:lvl w:ilvl="1" w:tplc="8D50A0B0">
      <w:start w:val="1"/>
      <w:numFmt w:val="bullet"/>
      <w:lvlText w:val="o"/>
      <w:lvlJc w:val="left"/>
      <w:pPr>
        <w:ind w:left="1190" w:hanging="360"/>
      </w:pPr>
      <w:rPr>
        <w:rFonts w:hint="default" w:ascii="Courier New" w:hAnsi="Courier New"/>
      </w:rPr>
    </w:lvl>
    <w:lvl w:ilvl="2" w:tplc="19427CE4">
      <w:start w:val="1"/>
      <w:numFmt w:val="bullet"/>
      <w:lvlText w:val=""/>
      <w:lvlJc w:val="left"/>
      <w:pPr>
        <w:ind w:left="1910" w:hanging="360"/>
      </w:pPr>
      <w:rPr>
        <w:rFonts w:hint="default" w:ascii="Wingdings" w:hAnsi="Wingdings"/>
      </w:rPr>
    </w:lvl>
    <w:lvl w:ilvl="3" w:tplc="ADE4AC16">
      <w:start w:val="1"/>
      <w:numFmt w:val="bullet"/>
      <w:lvlText w:val=""/>
      <w:lvlJc w:val="left"/>
      <w:pPr>
        <w:ind w:left="2630" w:hanging="360"/>
      </w:pPr>
      <w:rPr>
        <w:rFonts w:hint="default" w:ascii="Symbol" w:hAnsi="Symbol"/>
      </w:rPr>
    </w:lvl>
    <w:lvl w:ilvl="4" w:tplc="5F6C42D8">
      <w:start w:val="1"/>
      <w:numFmt w:val="bullet"/>
      <w:lvlText w:val="o"/>
      <w:lvlJc w:val="left"/>
      <w:pPr>
        <w:ind w:left="3350" w:hanging="360"/>
      </w:pPr>
      <w:rPr>
        <w:rFonts w:hint="default" w:ascii="Courier New" w:hAnsi="Courier New"/>
      </w:rPr>
    </w:lvl>
    <w:lvl w:ilvl="5" w:tplc="C8447AE8">
      <w:start w:val="1"/>
      <w:numFmt w:val="bullet"/>
      <w:lvlText w:val=""/>
      <w:lvlJc w:val="left"/>
      <w:pPr>
        <w:ind w:left="4070" w:hanging="360"/>
      </w:pPr>
      <w:rPr>
        <w:rFonts w:hint="default" w:ascii="Wingdings" w:hAnsi="Wingdings"/>
      </w:rPr>
    </w:lvl>
    <w:lvl w:ilvl="6" w:tplc="9F48F52E">
      <w:start w:val="1"/>
      <w:numFmt w:val="bullet"/>
      <w:lvlText w:val=""/>
      <w:lvlJc w:val="left"/>
      <w:pPr>
        <w:ind w:left="4790" w:hanging="360"/>
      </w:pPr>
      <w:rPr>
        <w:rFonts w:hint="default" w:ascii="Symbol" w:hAnsi="Symbol"/>
      </w:rPr>
    </w:lvl>
    <w:lvl w:ilvl="7" w:tplc="6E8C6B5C">
      <w:start w:val="1"/>
      <w:numFmt w:val="bullet"/>
      <w:lvlText w:val="o"/>
      <w:lvlJc w:val="left"/>
      <w:pPr>
        <w:ind w:left="5510" w:hanging="360"/>
      </w:pPr>
      <w:rPr>
        <w:rFonts w:hint="default" w:ascii="Courier New" w:hAnsi="Courier New"/>
      </w:rPr>
    </w:lvl>
    <w:lvl w:ilvl="8" w:tplc="1110E698">
      <w:start w:val="1"/>
      <w:numFmt w:val="bullet"/>
      <w:lvlText w:val=""/>
      <w:lvlJc w:val="left"/>
      <w:pPr>
        <w:ind w:left="6230" w:hanging="360"/>
      </w:pPr>
      <w:rPr>
        <w:rFonts w:hint="default" w:ascii="Wingdings" w:hAnsi="Wingdings"/>
      </w:rPr>
    </w:lvl>
  </w:abstractNum>
  <w:abstractNum w:abstractNumId="4" w15:restartNumberingAfterBreak="0">
    <w:nsid w:val="4ADF233E"/>
    <w:multiLevelType w:val="hybridMultilevel"/>
    <w:tmpl w:val="68B6AAEC"/>
    <w:lvl w:ilvl="0" w:tplc="B15A4C1A">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tplc="0AF46DC0">
      <w:numFmt w:val="bullet"/>
      <w:lvlText w:val="•"/>
      <w:lvlJc w:val="left"/>
      <w:pPr>
        <w:ind w:left="1614" w:hanging="360"/>
      </w:pPr>
      <w:rPr>
        <w:rFonts w:hint="default"/>
        <w:lang w:val="en-US" w:eastAsia="en-US" w:bidi="ar-SA"/>
      </w:rPr>
    </w:lvl>
    <w:lvl w:ilvl="2" w:tplc="E36AF7BE">
      <w:numFmt w:val="bullet"/>
      <w:lvlText w:val="•"/>
      <w:lvlJc w:val="left"/>
      <w:pPr>
        <w:ind w:left="2389" w:hanging="360"/>
      </w:pPr>
      <w:rPr>
        <w:rFonts w:hint="default"/>
        <w:lang w:val="en-US" w:eastAsia="en-US" w:bidi="ar-SA"/>
      </w:rPr>
    </w:lvl>
    <w:lvl w:ilvl="3" w:tplc="E9923558">
      <w:numFmt w:val="bullet"/>
      <w:lvlText w:val="•"/>
      <w:lvlJc w:val="left"/>
      <w:pPr>
        <w:ind w:left="3164" w:hanging="360"/>
      </w:pPr>
      <w:rPr>
        <w:rFonts w:hint="default"/>
        <w:lang w:val="en-US" w:eastAsia="en-US" w:bidi="ar-SA"/>
      </w:rPr>
    </w:lvl>
    <w:lvl w:ilvl="4" w:tplc="B854FB92">
      <w:numFmt w:val="bullet"/>
      <w:lvlText w:val="•"/>
      <w:lvlJc w:val="left"/>
      <w:pPr>
        <w:ind w:left="3939" w:hanging="360"/>
      </w:pPr>
      <w:rPr>
        <w:rFonts w:hint="default"/>
        <w:lang w:val="en-US" w:eastAsia="en-US" w:bidi="ar-SA"/>
      </w:rPr>
    </w:lvl>
    <w:lvl w:ilvl="5" w:tplc="B414E13C">
      <w:numFmt w:val="bullet"/>
      <w:lvlText w:val="•"/>
      <w:lvlJc w:val="left"/>
      <w:pPr>
        <w:ind w:left="4714" w:hanging="360"/>
      </w:pPr>
      <w:rPr>
        <w:rFonts w:hint="default"/>
        <w:lang w:val="en-US" w:eastAsia="en-US" w:bidi="ar-SA"/>
      </w:rPr>
    </w:lvl>
    <w:lvl w:ilvl="6" w:tplc="40B4C6B0">
      <w:numFmt w:val="bullet"/>
      <w:lvlText w:val="•"/>
      <w:lvlJc w:val="left"/>
      <w:pPr>
        <w:ind w:left="5488" w:hanging="360"/>
      </w:pPr>
      <w:rPr>
        <w:rFonts w:hint="default"/>
        <w:lang w:val="en-US" w:eastAsia="en-US" w:bidi="ar-SA"/>
      </w:rPr>
    </w:lvl>
    <w:lvl w:ilvl="7" w:tplc="CF8843C8">
      <w:numFmt w:val="bullet"/>
      <w:lvlText w:val="•"/>
      <w:lvlJc w:val="left"/>
      <w:pPr>
        <w:ind w:left="6263" w:hanging="360"/>
      </w:pPr>
      <w:rPr>
        <w:rFonts w:hint="default"/>
        <w:lang w:val="en-US" w:eastAsia="en-US" w:bidi="ar-SA"/>
      </w:rPr>
    </w:lvl>
    <w:lvl w:ilvl="8" w:tplc="BCC2E14E">
      <w:numFmt w:val="bullet"/>
      <w:lvlText w:val="•"/>
      <w:lvlJc w:val="left"/>
      <w:pPr>
        <w:ind w:left="7038" w:hanging="360"/>
      </w:pPr>
      <w:rPr>
        <w:rFonts w:hint="default"/>
        <w:lang w:val="en-US" w:eastAsia="en-US" w:bidi="ar-SA"/>
      </w:rPr>
    </w:lvl>
  </w:abstractNum>
  <w:num w:numId="1" w16cid:durableId="1671104930">
    <w:abstractNumId w:val="4"/>
  </w:num>
  <w:num w:numId="2" w16cid:durableId="923800548">
    <w:abstractNumId w:val="2"/>
  </w:num>
  <w:num w:numId="3" w16cid:durableId="1716200212">
    <w:abstractNumId w:val="3"/>
  </w:num>
  <w:num w:numId="4" w16cid:durableId="1399593068">
    <w:abstractNumId w:val="0"/>
  </w:num>
  <w:num w:numId="5" w16cid:durableId="193594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C"/>
    <w:rsid w:val="000C193C"/>
    <w:rsid w:val="00631C97"/>
    <w:rsid w:val="009F1B5A"/>
    <w:rsid w:val="00C436A1"/>
    <w:rsid w:val="00D63496"/>
    <w:rsid w:val="07F74032"/>
    <w:rsid w:val="1E761FAB"/>
    <w:rsid w:val="78B7D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41B"/>
  <w15:chartTrackingRefBased/>
  <w15:docId w15:val="{A3072035-1596-4003-A43A-9F8C2DFA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193C"/>
    <w:pPr>
      <w:widowControl w:val="0"/>
      <w:autoSpaceDE w:val="0"/>
      <w:autoSpaceDN w:val="0"/>
      <w:spacing w:after="0" w:line="240" w:lineRule="auto"/>
    </w:pPr>
    <w:rPr>
      <w:rFonts w:ascii="Times New Roman" w:hAnsi="Times New Roman" w:eastAsia="Times New Roman" w:cs="Times New Roman"/>
      <w:kern w:val="0"/>
      <w:sz w:val="22"/>
      <w:szCs w:val="22"/>
      <w14:ligatures w14:val="none"/>
    </w:rPr>
  </w:style>
  <w:style w:type="paragraph" w:styleId="Heading1">
    <w:name w:val="heading 1"/>
    <w:basedOn w:val="Normal"/>
    <w:next w:val="Normal"/>
    <w:link w:val="Heading1Char"/>
    <w:uiPriority w:val="9"/>
    <w:qFormat/>
    <w:rsid w:val="000C19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9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9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9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9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93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19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19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19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19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19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19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19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19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193C"/>
    <w:rPr>
      <w:rFonts w:eastAsiaTheme="majorEastAsia" w:cstheme="majorBidi"/>
      <w:color w:val="272727" w:themeColor="text1" w:themeTint="D8"/>
    </w:rPr>
  </w:style>
  <w:style w:type="paragraph" w:styleId="Title">
    <w:name w:val="Title"/>
    <w:basedOn w:val="Normal"/>
    <w:next w:val="Normal"/>
    <w:link w:val="TitleChar"/>
    <w:uiPriority w:val="10"/>
    <w:qFormat/>
    <w:rsid w:val="000C193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19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19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1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93C"/>
    <w:pPr>
      <w:spacing w:before="160"/>
      <w:jc w:val="center"/>
    </w:pPr>
    <w:rPr>
      <w:i/>
      <w:iCs/>
      <w:color w:val="404040" w:themeColor="text1" w:themeTint="BF"/>
    </w:rPr>
  </w:style>
  <w:style w:type="character" w:styleId="QuoteChar" w:customStyle="1">
    <w:name w:val="Quote Char"/>
    <w:basedOn w:val="DefaultParagraphFont"/>
    <w:link w:val="Quote"/>
    <w:uiPriority w:val="29"/>
    <w:rsid w:val="000C193C"/>
    <w:rPr>
      <w:i/>
      <w:iCs/>
      <w:color w:val="404040" w:themeColor="text1" w:themeTint="BF"/>
    </w:rPr>
  </w:style>
  <w:style w:type="paragraph" w:styleId="ListParagraph">
    <w:name w:val="List Paragraph"/>
    <w:basedOn w:val="Normal"/>
    <w:uiPriority w:val="34"/>
    <w:qFormat/>
    <w:rsid w:val="000C193C"/>
    <w:pPr>
      <w:ind w:left="720"/>
      <w:contextualSpacing/>
    </w:pPr>
  </w:style>
  <w:style w:type="character" w:styleId="IntenseEmphasis">
    <w:name w:val="Intense Emphasis"/>
    <w:basedOn w:val="DefaultParagraphFont"/>
    <w:uiPriority w:val="21"/>
    <w:qFormat/>
    <w:rsid w:val="000C193C"/>
    <w:rPr>
      <w:i/>
      <w:iCs/>
      <w:color w:val="0F4761" w:themeColor="accent1" w:themeShade="BF"/>
    </w:rPr>
  </w:style>
  <w:style w:type="paragraph" w:styleId="IntenseQuote">
    <w:name w:val="Intense Quote"/>
    <w:basedOn w:val="Normal"/>
    <w:next w:val="Normal"/>
    <w:link w:val="IntenseQuoteChar"/>
    <w:uiPriority w:val="30"/>
    <w:qFormat/>
    <w:rsid w:val="000C19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193C"/>
    <w:rPr>
      <w:i/>
      <w:iCs/>
      <w:color w:val="0F4761" w:themeColor="accent1" w:themeShade="BF"/>
    </w:rPr>
  </w:style>
  <w:style w:type="character" w:styleId="IntenseReference">
    <w:name w:val="Intense Reference"/>
    <w:basedOn w:val="DefaultParagraphFont"/>
    <w:uiPriority w:val="32"/>
    <w:qFormat/>
    <w:rsid w:val="000C193C"/>
    <w:rPr>
      <w:b/>
      <w:bCs/>
      <w:smallCaps/>
      <w:color w:val="0F4761" w:themeColor="accent1" w:themeShade="BF"/>
      <w:spacing w:val="5"/>
    </w:rPr>
  </w:style>
  <w:style w:type="paragraph" w:styleId="TableParagraph" w:customStyle="1">
    <w:name w:val="Table Paragraph"/>
    <w:basedOn w:val="Normal"/>
    <w:uiPriority w:val="1"/>
    <w:qFormat/>
    <w:rsid w:val="000C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Edgar Zepeda</dc:creator>
  <keywords/>
  <dc:description/>
  <lastModifiedBy>Edgar Zepeda</lastModifiedBy>
  <revision>2</revision>
  <dcterms:created xsi:type="dcterms:W3CDTF">2025-05-30T20:11:00.0000000Z</dcterms:created>
  <dcterms:modified xsi:type="dcterms:W3CDTF">2025-06-02T19:32:06.6704895Z</dcterms:modified>
</coreProperties>
</file>