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tbl>
      <w:tblPr>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0"/>
        <w:gridCol w:w="8593"/>
        <w:gridCol w:w="2950"/>
      </w:tblGrid>
      <w:tr w:rsidTr="00742E5A">
        <w:tblPrEx>
          <w:tblW w:w="1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35"/>
        </w:trPr>
        <w:tc>
          <w:tcPr>
            <w:tcW w:w="14373" w:type="dxa"/>
            <w:gridSpan w:val="3"/>
            <w:shd w:val="clear" w:color="auto" w:fill="auto"/>
          </w:tcPr>
          <w:p w:rsidR="00687328" w:rsidRPr="00BD7FB2" w:rsidP="00742E5A">
            <w:pPr>
              <w:jc w:val="center"/>
              <w:rPr>
                <w:rFonts w:ascii="Century Gothic" w:hAnsi="Century Gothic"/>
                <w:b/>
                <w:szCs w:val="20"/>
              </w:rPr>
            </w:pPr>
            <w:bookmarkStart w:id="0" w:name="_GoBack"/>
            <w:bookmarkEnd w:id="0"/>
            <w:r w:rsidRPr="00BD7FB2">
              <w:rPr>
                <w:rFonts w:ascii="Century Gothic" w:hAnsi="Century Gothic"/>
                <w:b/>
                <w:sz w:val="24"/>
                <w:szCs w:val="20"/>
              </w:rPr>
              <w:t xml:space="preserve">Port </w:t>
            </w:r>
            <w:r>
              <w:rPr>
                <w:rFonts w:ascii="Century Gothic" w:hAnsi="Century Gothic"/>
                <w:b/>
                <w:sz w:val="24"/>
                <w:szCs w:val="20"/>
              </w:rPr>
              <w:t>Chester Carver Center</w:t>
            </w:r>
          </w:p>
        </w:tc>
      </w:tr>
      <w:tr w:rsidTr="00742E5A">
        <w:tblPrEx>
          <w:tblW w:w="14373" w:type="dxa"/>
          <w:tblLook w:val="0000"/>
        </w:tblPrEx>
        <w:trPr>
          <w:cantSplit/>
          <w:trHeight w:val="135"/>
        </w:trPr>
        <w:tc>
          <w:tcPr>
            <w:tcW w:w="14373" w:type="dxa"/>
            <w:gridSpan w:val="3"/>
            <w:shd w:val="clear" w:color="auto" w:fill="1F497D"/>
          </w:tcPr>
          <w:p w:rsidR="00687328" w:rsidRPr="00B50354" w:rsidP="00742E5A">
            <w:pPr>
              <w:jc w:val="center"/>
              <w:rPr>
                <w:rFonts w:ascii="Century Gothic" w:hAnsi="Century Gothic"/>
                <w:szCs w:val="20"/>
              </w:rPr>
            </w:pPr>
          </w:p>
        </w:tc>
      </w:tr>
      <w:tr w:rsidTr="00742E5A">
        <w:tblPrEx>
          <w:tblW w:w="14373" w:type="dxa"/>
          <w:tblLook w:val="0000"/>
        </w:tblPrEx>
        <w:trPr>
          <w:cantSplit/>
          <w:trHeight w:val="135"/>
        </w:trPr>
        <w:tc>
          <w:tcPr>
            <w:tcW w:w="14373" w:type="dxa"/>
            <w:gridSpan w:val="3"/>
            <w:vAlign w:val="center"/>
          </w:tcPr>
          <w:p w:rsidR="00687328" w:rsidRPr="00636FBA" w:rsidP="00E36824">
            <w:pPr>
              <w:jc w:val="center"/>
              <w:rPr>
                <w:rFonts w:ascii="Century Gothic" w:hAnsi="Century Gothic"/>
                <w:b/>
                <w:bCs/>
                <w:sz w:val="24"/>
              </w:rPr>
            </w:pPr>
            <w:r w:rsidRPr="00636FBA">
              <w:rPr>
                <w:rFonts w:ascii="Century Gothic" w:hAnsi="Century Gothic"/>
                <w:b/>
                <w:bCs/>
                <w:sz w:val="24"/>
              </w:rPr>
              <w:t>Minutes of the Meeting</w:t>
            </w:r>
            <w:r>
              <w:rPr>
                <w:rFonts w:ascii="Century Gothic" w:hAnsi="Century Gothic"/>
                <w:b/>
                <w:bCs/>
                <w:sz w:val="24"/>
              </w:rPr>
              <w:t xml:space="preserve"> </w:t>
            </w:r>
          </w:p>
        </w:tc>
      </w:tr>
      <w:tr w:rsidTr="00742E5A">
        <w:tblPrEx>
          <w:tblW w:w="14373" w:type="dxa"/>
          <w:tblLook w:val="0000"/>
        </w:tblPrEx>
        <w:trPr>
          <w:cantSplit/>
          <w:trHeight w:val="135"/>
        </w:trPr>
        <w:tc>
          <w:tcPr>
            <w:tcW w:w="14373" w:type="dxa"/>
            <w:gridSpan w:val="3"/>
          </w:tcPr>
          <w:p w:rsidR="00687328" w:rsidRPr="00636FBA" w:rsidP="00231756">
            <w:pPr>
              <w:jc w:val="center"/>
              <w:rPr>
                <w:rFonts w:ascii="Century Gothic" w:hAnsi="Century Gothic"/>
                <w:b/>
                <w:bCs/>
                <w:sz w:val="24"/>
              </w:rPr>
            </w:pPr>
            <w:r>
              <w:rPr>
                <w:rFonts w:ascii="Century Gothic" w:hAnsi="Century Gothic"/>
                <w:b/>
                <w:bCs/>
                <w:sz w:val="24"/>
              </w:rPr>
              <w:t>Tuesday, June 19</w:t>
            </w:r>
            <w:r w:rsidR="00313CCE">
              <w:rPr>
                <w:rFonts w:ascii="Century Gothic" w:hAnsi="Century Gothic"/>
                <w:b/>
                <w:bCs/>
                <w:sz w:val="24"/>
              </w:rPr>
              <w:t>, 2018</w:t>
            </w:r>
          </w:p>
        </w:tc>
      </w:tr>
      <w:tr w:rsidTr="002B32C2">
        <w:tblPrEx>
          <w:tblW w:w="14373" w:type="dxa"/>
          <w:tblLook w:val="0000"/>
        </w:tblPrEx>
        <w:trPr>
          <w:cantSplit/>
          <w:trHeight w:val="135"/>
        </w:trPr>
        <w:tc>
          <w:tcPr>
            <w:tcW w:w="2830" w:type="dxa"/>
            <w:shd w:val="clear" w:color="auto" w:fill="1F497D"/>
          </w:tcPr>
          <w:p w:rsidR="00687328" w:rsidRPr="00B50354" w:rsidP="00742E5A">
            <w:pPr>
              <w:rPr>
                <w:rFonts w:ascii="Century Gothic" w:hAnsi="Century Gothic"/>
                <w:b/>
                <w:bCs/>
                <w:szCs w:val="20"/>
              </w:rPr>
            </w:pPr>
          </w:p>
        </w:tc>
        <w:tc>
          <w:tcPr>
            <w:tcW w:w="11543" w:type="dxa"/>
            <w:gridSpan w:val="2"/>
            <w:shd w:val="clear" w:color="auto" w:fill="1F497D"/>
          </w:tcPr>
          <w:p w:rsidR="00687328" w:rsidRPr="00636FBA" w:rsidP="00742E5A">
            <w:pPr>
              <w:rPr>
                <w:rFonts w:ascii="Century Gothic" w:hAnsi="Century Gothic"/>
                <w:b/>
                <w:bCs/>
                <w:sz w:val="24"/>
              </w:rPr>
            </w:pPr>
          </w:p>
        </w:tc>
      </w:tr>
      <w:tr w:rsidTr="002B32C2">
        <w:tblPrEx>
          <w:tblW w:w="14373" w:type="dxa"/>
          <w:tblLook w:val="0000"/>
        </w:tblPrEx>
        <w:trPr>
          <w:cantSplit/>
          <w:trHeight w:val="135"/>
        </w:trPr>
        <w:tc>
          <w:tcPr>
            <w:tcW w:w="2830" w:type="dxa"/>
          </w:tcPr>
          <w:p w:rsidR="00687328" w:rsidRPr="00B50354" w:rsidP="00742E5A">
            <w:pPr>
              <w:rPr>
                <w:rFonts w:ascii="Century Gothic" w:hAnsi="Century Gothic"/>
                <w:i/>
                <w:iCs/>
                <w:szCs w:val="20"/>
              </w:rPr>
            </w:pPr>
            <w:r w:rsidRPr="00B50354">
              <w:rPr>
                <w:rFonts w:ascii="Century Gothic" w:hAnsi="Century Gothic"/>
                <w:b/>
                <w:bCs/>
                <w:i/>
                <w:iCs/>
                <w:szCs w:val="20"/>
              </w:rPr>
              <w:t>Present:</w:t>
            </w:r>
          </w:p>
        </w:tc>
        <w:tc>
          <w:tcPr>
            <w:tcW w:w="11543" w:type="dxa"/>
            <w:gridSpan w:val="2"/>
          </w:tcPr>
          <w:p w:rsidR="009A5175" w:rsidRPr="00271DF5" w:rsidP="007C3018">
            <w:pPr>
              <w:pStyle w:val="BodyText"/>
              <w:spacing w:after="0"/>
              <w:ind w:firstLine="50"/>
              <w:rPr>
                <w:rFonts w:asciiTheme="majorBidi" w:hAnsiTheme="majorBidi" w:cstheme="majorBidi"/>
                <w:i/>
                <w:iCs/>
              </w:rPr>
            </w:pPr>
            <w:r w:rsidRPr="00271DF5">
              <w:rPr>
                <w:rFonts w:asciiTheme="majorBidi" w:hAnsiTheme="majorBidi" w:cstheme="majorBidi"/>
                <w:i/>
                <w:iCs/>
              </w:rPr>
              <w:t>Stephanie Barrett</w:t>
            </w:r>
            <w:r>
              <w:rPr>
                <w:rFonts w:asciiTheme="majorBidi" w:hAnsiTheme="majorBidi" w:cstheme="majorBidi"/>
                <w:i/>
                <w:iCs/>
              </w:rPr>
              <w:t xml:space="preserve">, </w:t>
            </w:r>
            <w:r w:rsidRPr="00271DF5" w:rsidR="002A2671">
              <w:rPr>
                <w:rFonts w:asciiTheme="majorBidi" w:hAnsiTheme="majorBidi" w:cstheme="majorBidi"/>
                <w:i/>
                <w:iCs/>
              </w:rPr>
              <w:t xml:space="preserve">John Condon, Judy Diaz, Michael S. Flynn, Maureen Gomez, </w:t>
            </w:r>
            <w:r>
              <w:rPr>
                <w:rFonts w:asciiTheme="majorBidi" w:hAnsiTheme="majorBidi" w:cstheme="majorBidi"/>
                <w:i/>
                <w:iCs/>
              </w:rPr>
              <w:t xml:space="preserve">Brendan Goodhouse, </w:t>
            </w:r>
            <w:r w:rsidRPr="00271DF5">
              <w:rPr>
                <w:rFonts w:asciiTheme="majorBidi" w:hAnsiTheme="majorBidi" w:cstheme="majorBidi"/>
                <w:i/>
                <w:iCs/>
              </w:rPr>
              <w:t>Robert Kaplan,</w:t>
            </w:r>
            <w:r>
              <w:rPr>
                <w:rFonts w:asciiTheme="majorBidi" w:hAnsiTheme="majorBidi" w:cstheme="majorBidi"/>
                <w:i/>
                <w:iCs/>
              </w:rPr>
              <w:t xml:space="preserve"> Robert Kost,</w:t>
            </w:r>
            <w:r w:rsidRPr="00271DF5">
              <w:rPr>
                <w:rFonts w:asciiTheme="majorBidi" w:hAnsiTheme="majorBidi" w:cstheme="majorBidi"/>
                <w:i/>
                <w:iCs/>
              </w:rPr>
              <w:t xml:space="preserve"> Richard Lawrence</w:t>
            </w:r>
            <w:r>
              <w:rPr>
                <w:rFonts w:asciiTheme="majorBidi" w:hAnsiTheme="majorBidi" w:cstheme="majorBidi"/>
                <w:i/>
                <w:iCs/>
              </w:rPr>
              <w:t>,</w:t>
            </w:r>
            <w:r w:rsidRPr="00271DF5">
              <w:rPr>
                <w:rFonts w:asciiTheme="majorBidi" w:hAnsiTheme="majorBidi" w:cstheme="majorBidi"/>
                <w:i/>
                <w:iCs/>
              </w:rPr>
              <w:t xml:space="preserve"> Derek Mahoney</w:t>
            </w:r>
            <w:r>
              <w:rPr>
                <w:rFonts w:asciiTheme="majorBidi" w:hAnsiTheme="majorBidi" w:cstheme="majorBidi"/>
                <w:i/>
                <w:iCs/>
              </w:rPr>
              <w:t xml:space="preserve">, </w:t>
            </w:r>
            <w:r w:rsidRPr="00271DF5">
              <w:rPr>
                <w:rFonts w:asciiTheme="majorBidi" w:hAnsiTheme="majorBidi" w:cstheme="majorBidi"/>
                <w:i/>
                <w:iCs/>
              </w:rPr>
              <w:t>Patrick McGovern</w:t>
            </w:r>
            <w:r>
              <w:rPr>
                <w:rFonts w:asciiTheme="majorBidi" w:hAnsiTheme="majorBidi" w:cstheme="majorBidi"/>
                <w:i/>
                <w:iCs/>
              </w:rPr>
              <w:t>, Thomas F. Murphy</w:t>
            </w:r>
            <w:r w:rsidRPr="00271DF5" w:rsidR="002A2671">
              <w:rPr>
                <w:rFonts w:asciiTheme="majorBidi" w:hAnsiTheme="majorBidi" w:cstheme="majorBidi"/>
                <w:i/>
                <w:iCs/>
              </w:rPr>
              <w:t>,</w:t>
            </w:r>
            <w:r w:rsidR="00FF694A">
              <w:rPr>
                <w:rFonts w:asciiTheme="majorBidi" w:hAnsiTheme="majorBidi" w:cstheme="majorBidi"/>
                <w:i/>
                <w:iCs/>
              </w:rPr>
              <w:t xml:space="preserve"> </w:t>
            </w:r>
            <w:r w:rsidRPr="00271DF5">
              <w:rPr>
                <w:rFonts w:asciiTheme="majorBidi" w:hAnsiTheme="majorBidi" w:cstheme="majorBidi"/>
                <w:i/>
                <w:iCs/>
              </w:rPr>
              <w:t>Sam Ortiz</w:t>
            </w:r>
            <w:r>
              <w:rPr>
                <w:rFonts w:asciiTheme="majorBidi" w:hAnsiTheme="majorBidi" w:cstheme="majorBidi"/>
                <w:i/>
                <w:iCs/>
              </w:rPr>
              <w:t xml:space="preserve">, </w:t>
            </w:r>
            <w:r w:rsidR="00FF694A">
              <w:rPr>
                <w:rFonts w:asciiTheme="majorBidi" w:hAnsiTheme="majorBidi" w:cstheme="majorBidi"/>
                <w:i/>
                <w:iCs/>
              </w:rPr>
              <w:t>Jennifer Prather,</w:t>
            </w:r>
            <w:r w:rsidRPr="00271DF5" w:rsidR="002A2671">
              <w:rPr>
                <w:rFonts w:asciiTheme="majorBidi" w:hAnsiTheme="majorBidi" w:cstheme="majorBidi"/>
                <w:i/>
                <w:iCs/>
              </w:rPr>
              <w:t xml:space="preserve"> Christopher Pye, </w:t>
            </w:r>
            <w:r>
              <w:rPr>
                <w:rFonts w:asciiTheme="majorBidi" w:hAnsiTheme="majorBidi" w:cstheme="majorBidi"/>
                <w:i/>
                <w:iCs/>
              </w:rPr>
              <w:t xml:space="preserve">Maida Robinson, </w:t>
            </w:r>
            <w:r w:rsidRPr="00271DF5" w:rsidR="002A2671">
              <w:rPr>
                <w:rFonts w:asciiTheme="majorBidi" w:hAnsiTheme="majorBidi" w:cstheme="majorBidi"/>
                <w:i/>
                <w:iCs/>
              </w:rPr>
              <w:t xml:space="preserve">Julie Souza, Claire Steinberg, </w:t>
            </w:r>
            <w:r w:rsidRPr="00271DF5">
              <w:rPr>
                <w:rFonts w:asciiTheme="majorBidi" w:hAnsiTheme="majorBidi" w:cstheme="majorBidi"/>
                <w:i/>
                <w:iCs/>
              </w:rPr>
              <w:t>Brian Stern</w:t>
            </w:r>
            <w:r>
              <w:rPr>
                <w:rFonts w:asciiTheme="majorBidi" w:hAnsiTheme="majorBidi" w:cstheme="majorBidi"/>
                <w:i/>
                <w:iCs/>
              </w:rPr>
              <w:t xml:space="preserve">, </w:t>
            </w:r>
            <w:r w:rsidRPr="00271DF5" w:rsidR="002A2671">
              <w:rPr>
                <w:rFonts w:asciiTheme="majorBidi" w:hAnsiTheme="majorBidi" w:cstheme="majorBidi"/>
                <w:i/>
                <w:iCs/>
              </w:rPr>
              <w:t>Holly Zimmerman</w:t>
            </w:r>
          </w:p>
        </w:tc>
      </w:tr>
      <w:tr w:rsidTr="002B32C2">
        <w:tblPrEx>
          <w:tblW w:w="14373" w:type="dxa"/>
          <w:tblLook w:val="0000"/>
        </w:tblPrEx>
        <w:trPr>
          <w:cantSplit/>
          <w:trHeight w:val="135"/>
        </w:trPr>
        <w:tc>
          <w:tcPr>
            <w:tcW w:w="2830" w:type="dxa"/>
          </w:tcPr>
          <w:p w:rsidR="00687328" w:rsidRPr="00B50354" w:rsidP="00742E5A">
            <w:pPr>
              <w:rPr>
                <w:rFonts w:ascii="Century Gothic" w:hAnsi="Century Gothic"/>
                <w:b/>
                <w:bCs/>
                <w:i/>
                <w:iCs/>
                <w:szCs w:val="20"/>
              </w:rPr>
            </w:pPr>
            <w:r w:rsidRPr="00B50354">
              <w:rPr>
                <w:rFonts w:ascii="Century Gothic" w:hAnsi="Century Gothic"/>
                <w:b/>
                <w:bCs/>
                <w:i/>
                <w:iCs/>
                <w:szCs w:val="20"/>
              </w:rPr>
              <w:t>Excused</w:t>
            </w:r>
            <w:r>
              <w:rPr>
                <w:rFonts w:ascii="Century Gothic" w:hAnsi="Century Gothic"/>
                <w:b/>
                <w:bCs/>
                <w:i/>
                <w:iCs/>
                <w:szCs w:val="20"/>
              </w:rPr>
              <w:t>/Absent (A)</w:t>
            </w:r>
          </w:p>
        </w:tc>
        <w:tc>
          <w:tcPr>
            <w:tcW w:w="11543" w:type="dxa"/>
            <w:gridSpan w:val="2"/>
          </w:tcPr>
          <w:p w:rsidR="00687328" w:rsidRPr="00271DF5" w:rsidP="007C3018">
            <w:pPr>
              <w:rPr>
                <w:rFonts w:asciiTheme="majorBidi" w:hAnsiTheme="majorBidi" w:cstheme="majorBidi"/>
                <w:i/>
                <w:iCs/>
                <w:sz w:val="24"/>
              </w:rPr>
            </w:pPr>
            <w:r>
              <w:rPr>
                <w:rFonts w:asciiTheme="majorBidi" w:hAnsiTheme="majorBidi" w:cstheme="majorBidi"/>
                <w:i/>
                <w:iCs/>
                <w:sz w:val="24"/>
              </w:rPr>
              <w:t xml:space="preserve">Sonia </w:t>
            </w:r>
            <w:r w:rsidRPr="0048209C">
              <w:rPr>
                <w:rFonts w:asciiTheme="majorBidi" w:hAnsiTheme="majorBidi" w:cstheme="majorBidi"/>
                <w:i/>
                <w:iCs/>
                <w:sz w:val="24"/>
              </w:rPr>
              <w:t>Alcantarilla</w:t>
            </w:r>
            <w:r>
              <w:rPr>
                <w:rFonts w:asciiTheme="majorBidi" w:hAnsiTheme="majorBidi" w:cstheme="majorBidi"/>
                <w:i/>
                <w:iCs/>
                <w:sz w:val="24"/>
              </w:rPr>
              <w:t xml:space="preserve">, </w:t>
            </w:r>
            <w:r w:rsidRPr="00271DF5" w:rsidR="002A2671">
              <w:rPr>
                <w:rFonts w:asciiTheme="majorBidi" w:hAnsiTheme="majorBidi" w:cstheme="majorBidi"/>
                <w:i/>
                <w:iCs/>
                <w:sz w:val="24"/>
              </w:rPr>
              <w:t>Jennifer Amantea</w:t>
            </w:r>
            <w:r w:rsidR="002A2671">
              <w:rPr>
                <w:rFonts w:asciiTheme="majorBidi" w:hAnsiTheme="majorBidi" w:cstheme="majorBidi"/>
                <w:i/>
                <w:iCs/>
                <w:sz w:val="24"/>
              </w:rPr>
              <w:t>, Betty Brown, Taegen Goddard</w:t>
            </w:r>
          </w:p>
        </w:tc>
      </w:tr>
      <w:tr w:rsidTr="002B32C2">
        <w:tblPrEx>
          <w:tblW w:w="14373" w:type="dxa"/>
          <w:tblLook w:val="0000"/>
        </w:tblPrEx>
        <w:trPr>
          <w:cantSplit/>
          <w:trHeight w:val="135"/>
        </w:trPr>
        <w:tc>
          <w:tcPr>
            <w:tcW w:w="2830" w:type="dxa"/>
          </w:tcPr>
          <w:p w:rsidR="00687328" w:rsidRPr="00B50354" w:rsidP="00742E5A">
            <w:pPr>
              <w:rPr>
                <w:rFonts w:ascii="Century Gothic" w:hAnsi="Century Gothic"/>
                <w:b/>
                <w:bCs/>
                <w:i/>
                <w:iCs/>
                <w:szCs w:val="20"/>
              </w:rPr>
            </w:pPr>
            <w:r>
              <w:rPr>
                <w:rFonts w:ascii="Century Gothic" w:hAnsi="Century Gothic"/>
                <w:b/>
                <w:bCs/>
                <w:i/>
                <w:iCs/>
                <w:szCs w:val="20"/>
              </w:rPr>
              <w:t>Staff:</w:t>
            </w:r>
          </w:p>
        </w:tc>
        <w:tc>
          <w:tcPr>
            <w:tcW w:w="11543" w:type="dxa"/>
            <w:gridSpan w:val="2"/>
          </w:tcPr>
          <w:p w:rsidR="00687328" w:rsidRPr="00271DF5" w:rsidP="00937D82">
            <w:pPr>
              <w:rPr>
                <w:rFonts w:asciiTheme="majorBidi" w:hAnsiTheme="majorBidi" w:cstheme="majorBidi"/>
                <w:i/>
                <w:iCs/>
                <w:sz w:val="24"/>
              </w:rPr>
            </w:pPr>
            <w:r w:rsidRPr="00271DF5">
              <w:rPr>
                <w:rFonts w:asciiTheme="majorBidi" w:hAnsiTheme="majorBidi" w:cstheme="majorBidi"/>
                <w:i/>
                <w:iCs/>
                <w:sz w:val="24"/>
              </w:rPr>
              <w:t>Joseph Kwasniewski</w:t>
            </w:r>
          </w:p>
        </w:tc>
      </w:tr>
      <w:tr w:rsidTr="002B32C2">
        <w:tblPrEx>
          <w:tblW w:w="14373" w:type="dxa"/>
          <w:tblLook w:val="0000"/>
        </w:tblPrEx>
        <w:trPr>
          <w:trHeight w:val="135"/>
        </w:trPr>
        <w:tc>
          <w:tcPr>
            <w:tcW w:w="2830" w:type="dxa"/>
            <w:shd w:val="clear" w:color="auto" w:fill="CCCCCC"/>
          </w:tcPr>
          <w:p w:rsidR="00687328" w:rsidRPr="00B50354" w:rsidP="00742E5A">
            <w:pPr>
              <w:rPr>
                <w:rFonts w:ascii="Century Gothic" w:hAnsi="Century Gothic"/>
                <w:b/>
                <w:bCs/>
                <w:szCs w:val="20"/>
              </w:rPr>
            </w:pPr>
          </w:p>
        </w:tc>
        <w:tc>
          <w:tcPr>
            <w:tcW w:w="8593" w:type="dxa"/>
            <w:shd w:val="clear" w:color="auto" w:fill="CCCCCC"/>
          </w:tcPr>
          <w:p w:rsidR="00687328" w:rsidRPr="00B50354" w:rsidP="00742E5A">
            <w:pPr>
              <w:rPr>
                <w:rFonts w:ascii="Century Gothic" w:hAnsi="Century Gothic"/>
                <w:b/>
                <w:bCs/>
                <w:i/>
                <w:iCs/>
                <w:szCs w:val="20"/>
              </w:rPr>
            </w:pPr>
          </w:p>
        </w:tc>
        <w:tc>
          <w:tcPr>
            <w:tcW w:w="2950" w:type="dxa"/>
            <w:shd w:val="clear" w:color="auto" w:fill="CCCCCC"/>
          </w:tcPr>
          <w:p w:rsidR="00687328" w:rsidRPr="00B50354" w:rsidP="00742E5A">
            <w:pPr>
              <w:rPr>
                <w:rFonts w:ascii="Century Gothic" w:hAnsi="Century Gothic"/>
                <w:b/>
                <w:bCs/>
                <w:i/>
                <w:iCs/>
                <w:szCs w:val="20"/>
              </w:rPr>
            </w:pPr>
          </w:p>
        </w:tc>
      </w:tr>
      <w:tr w:rsidTr="002B32C2">
        <w:tblPrEx>
          <w:tblW w:w="14373" w:type="dxa"/>
          <w:tblLook w:val="0000"/>
        </w:tblPrEx>
        <w:trPr>
          <w:trHeight w:val="135"/>
        </w:trPr>
        <w:tc>
          <w:tcPr>
            <w:tcW w:w="2830" w:type="dxa"/>
          </w:tcPr>
          <w:p w:rsidR="00687328" w:rsidRPr="00B50354" w:rsidP="00742E5A">
            <w:pPr>
              <w:jc w:val="center"/>
              <w:rPr>
                <w:rFonts w:ascii="Century Gothic" w:hAnsi="Century Gothic"/>
                <w:b/>
                <w:bCs/>
                <w:szCs w:val="20"/>
              </w:rPr>
            </w:pPr>
            <w:r w:rsidRPr="00B50354">
              <w:rPr>
                <w:rFonts w:ascii="Century Gothic" w:hAnsi="Century Gothic"/>
                <w:b/>
                <w:bCs/>
                <w:szCs w:val="20"/>
              </w:rPr>
              <w:t>S U B J E C T</w:t>
            </w:r>
          </w:p>
        </w:tc>
        <w:tc>
          <w:tcPr>
            <w:tcW w:w="8593" w:type="dxa"/>
          </w:tcPr>
          <w:p w:rsidR="00687328" w:rsidRPr="005F28A8" w:rsidP="00742E5A">
            <w:pPr>
              <w:jc w:val="center"/>
              <w:rPr>
                <w:rFonts w:ascii="Century Gothic" w:hAnsi="Century Gothic"/>
                <w:b/>
                <w:bCs/>
                <w:szCs w:val="20"/>
                <w:lang w:val="pt-BR"/>
              </w:rPr>
            </w:pPr>
            <w:r w:rsidRPr="005F28A8">
              <w:rPr>
                <w:rFonts w:ascii="Century Gothic" w:hAnsi="Century Gothic"/>
                <w:b/>
                <w:bCs/>
                <w:szCs w:val="20"/>
                <w:lang w:val="pt-BR"/>
              </w:rPr>
              <w:t>D I S C U S S I O N</w:t>
            </w:r>
          </w:p>
        </w:tc>
        <w:tc>
          <w:tcPr>
            <w:tcW w:w="2950" w:type="dxa"/>
          </w:tcPr>
          <w:p w:rsidR="00687328" w:rsidRPr="00B50354" w:rsidP="00742E5A">
            <w:pPr>
              <w:jc w:val="center"/>
              <w:rPr>
                <w:rFonts w:ascii="Century Gothic" w:hAnsi="Century Gothic"/>
                <w:b/>
                <w:bCs/>
                <w:szCs w:val="20"/>
              </w:rPr>
            </w:pPr>
            <w:r w:rsidRPr="00B50354">
              <w:rPr>
                <w:rFonts w:ascii="Century Gothic" w:hAnsi="Century Gothic"/>
                <w:b/>
                <w:bCs/>
                <w:szCs w:val="20"/>
              </w:rPr>
              <w:t>O U T C O M E</w:t>
            </w:r>
          </w:p>
        </w:tc>
      </w:tr>
      <w:tr w:rsidTr="002B32C2">
        <w:tblPrEx>
          <w:tblW w:w="14373" w:type="dxa"/>
          <w:tblLook w:val="0000"/>
        </w:tblPrEx>
        <w:trPr>
          <w:trHeight w:val="1318"/>
        </w:trPr>
        <w:tc>
          <w:tcPr>
            <w:tcW w:w="2830" w:type="dxa"/>
          </w:tcPr>
          <w:p w:rsidR="00B028A5" w:rsidP="00B415EA">
            <w:pPr>
              <w:rPr>
                <w:rFonts w:ascii="Times New Roman" w:hAnsi="Times New Roman"/>
                <w:b/>
                <w:bCs/>
                <w:sz w:val="24"/>
              </w:rPr>
            </w:pPr>
            <w:r>
              <w:rPr>
                <w:rFonts w:ascii="Times New Roman" w:hAnsi="Times New Roman"/>
                <w:b/>
                <w:bCs/>
                <w:sz w:val="24"/>
              </w:rPr>
              <w:t>Call to Order</w:t>
            </w:r>
          </w:p>
          <w:p w:rsidR="00E77F97" w:rsidP="00B415EA">
            <w:pPr>
              <w:rPr>
                <w:rFonts w:ascii="Times New Roman" w:hAnsi="Times New Roman"/>
                <w:b/>
                <w:bCs/>
                <w:sz w:val="24"/>
              </w:rPr>
            </w:pPr>
          </w:p>
          <w:p w:rsidR="00E77F97" w:rsidRPr="003974DA" w:rsidP="00271DF5">
            <w:pPr>
              <w:rPr>
                <w:rFonts w:ascii="Times New Roman" w:hAnsi="Times New Roman"/>
                <w:b/>
                <w:bCs/>
                <w:sz w:val="24"/>
              </w:rPr>
            </w:pPr>
            <w:r>
              <w:rPr>
                <w:rFonts w:ascii="Times New Roman" w:hAnsi="Times New Roman"/>
                <w:b/>
                <w:bCs/>
                <w:sz w:val="24"/>
              </w:rPr>
              <w:t xml:space="preserve">Welcome </w:t>
            </w:r>
          </w:p>
        </w:tc>
        <w:tc>
          <w:tcPr>
            <w:tcW w:w="8593" w:type="dxa"/>
          </w:tcPr>
          <w:p w:rsidR="00371D97" w:rsidP="00271DF5">
            <w:pPr>
              <w:spacing w:before="120" w:after="240"/>
              <w:rPr>
                <w:rFonts w:ascii="Times New Roman" w:hAnsi="Times New Roman"/>
                <w:sz w:val="24"/>
              </w:rPr>
            </w:pPr>
            <w:r w:rsidRPr="00041CC2">
              <w:rPr>
                <w:rFonts w:ascii="Times New Roman" w:hAnsi="Times New Roman"/>
                <w:b/>
                <w:bCs/>
                <w:sz w:val="24"/>
              </w:rPr>
              <w:t>Maureen Gomez</w:t>
            </w:r>
            <w:r>
              <w:rPr>
                <w:rFonts w:ascii="Times New Roman" w:hAnsi="Times New Roman"/>
                <w:sz w:val="24"/>
              </w:rPr>
              <w:t xml:space="preserve">, President, called the Carver Board meeting to order at 7:00 p.m.  </w:t>
            </w:r>
          </w:p>
          <w:p w:rsidR="00D120CE" w:rsidP="00271DF5">
            <w:pPr>
              <w:spacing w:before="120" w:after="240"/>
              <w:rPr>
                <w:rFonts w:ascii="Times New Roman" w:hAnsi="Times New Roman"/>
                <w:sz w:val="24"/>
              </w:rPr>
            </w:pPr>
            <w:r>
              <w:rPr>
                <w:rFonts w:ascii="Times New Roman" w:hAnsi="Times New Roman"/>
                <w:sz w:val="24"/>
              </w:rPr>
              <w:t xml:space="preserve">Maureen thanked the outgoing Board members for </w:t>
            </w:r>
            <w:r w:rsidR="0018632C">
              <w:rPr>
                <w:rFonts w:ascii="Times New Roman" w:hAnsi="Times New Roman"/>
                <w:sz w:val="24"/>
              </w:rPr>
              <w:t>their service and contributions, and she expressed gratitude to the Board and Carver for allowing her to serve and serve as Board president for the last four years.</w:t>
            </w:r>
          </w:p>
          <w:p w:rsidR="00224E8C" w:rsidP="00331547">
            <w:pPr>
              <w:spacing w:before="120" w:after="240"/>
              <w:rPr>
                <w:rFonts w:ascii="Times New Roman" w:hAnsi="Times New Roman"/>
                <w:sz w:val="24"/>
              </w:rPr>
            </w:pPr>
          </w:p>
          <w:p w:rsidR="00224E8C" w:rsidP="00331547">
            <w:pPr>
              <w:spacing w:before="120" w:after="240"/>
              <w:rPr>
                <w:rFonts w:ascii="Times New Roman" w:hAnsi="Times New Roman"/>
                <w:sz w:val="24"/>
              </w:rPr>
            </w:pPr>
          </w:p>
          <w:p w:rsidR="00937D82" w:rsidRPr="009B38EC" w:rsidP="00855311">
            <w:pPr>
              <w:spacing w:before="120" w:after="240"/>
              <w:rPr>
                <w:rFonts w:ascii="Times New Roman" w:hAnsi="Times New Roman"/>
                <w:sz w:val="24"/>
              </w:rPr>
            </w:pPr>
          </w:p>
        </w:tc>
        <w:tc>
          <w:tcPr>
            <w:tcW w:w="2950" w:type="dxa"/>
          </w:tcPr>
          <w:p w:rsidR="00687328" w:rsidRPr="00FD7C94" w:rsidP="00742E5A">
            <w:pPr>
              <w:pStyle w:val="ListParagraph"/>
              <w:spacing w:after="240"/>
              <w:ind w:left="0"/>
              <w:rPr>
                <w:b/>
              </w:rPr>
            </w:pPr>
          </w:p>
        </w:tc>
      </w:tr>
      <w:tr w:rsidTr="00DC1A27">
        <w:tblPrEx>
          <w:tblW w:w="14373" w:type="dxa"/>
          <w:tblLook w:val="0000"/>
        </w:tblPrEx>
        <w:trPr>
          <w:trHeight w:val="1214"/>
        </w:trPr>
        <w:tc>
          <w:tcPr>
            <w:tcW w:w="2830" w:type="dxa"/>
          </w:tcPr>
          <w:p w:rsidR="00A37E8B" w:rsidP="00742E5A">
            <w:pPr>
              <w:rPr>
                <w:rFonts w:ascii="Times New Roman" w:hAnsi="Times New Roman"/>
                <w:b/>
                <w:iCs/>
                <w:sz w:val="24"/>
              </w:rPr>
            </w:pPr>
            <w:r>
              <w:rPr>
                <w:rFonts w:ascii="Times New Roman" w:hAnsi="Times New Roman"/>
                <w:b/>
                <w:iCs/>
                <w:sz w:val="24"/>
              </w:rPr>
              <w:t>Consent Agenda Items</w:t>
            </w:r>
          </w:p>
          <w:p w:rsidR="00A37E8B" w:rsidP="00742E5A">
            <w:pPr>
              <w:rPr>
                <w:rFonts w:ascii="Times New Roman" w:hAnsi="Times New Roman"/>
                <w:b/>
                <w:iCs/>
                <w:sz w:val="24"/>
              </w:rPr>
            </w:pPr>
          </w:p>
          <w:p w:rsidR="003974DA" w:rsidP="00742E5A">
            <w:pPr>
              <w:rPr>
                <w:rFonts w:ascii="Times New Roman" w:hAnsi="Times New Roman"/>
                <w:b/>
                <w:iCs/>
                <w:sz w:val="24"/>
              </w:rPr>
            </w:pPr>
            <w:r>
              <w:rPr>
                <w:rFonts w:ascii="Times New Roman" w:hAnsi="Times New Roman"/>
                <w:b/>
                <w:iCs/>
                <w:sz w:val="24"/>
              </w:rPr>
              <w:t>Approval of Meeting Minutes</w:t>
            </w:r>
          </w:p>
        </w:tc>
        <w:tc>
          <w:tcPr>
            <w:tcW w:w="8593" w:type="dxa"/>
          </w:tcPr>
          <w:p w:rsidR="003E5AC7" w:rsidP="00A37E8B">
            <w:pPr>
              <w:pStyle w:val="ListParagraph"/>
              <w:spacing w:after="240"/>
              <w:ind w:left="0"/>
            </w:pPr>
            <w:r>
              <w:rPr>
                <w:b/>
                <w:bCs/>
              </w:rPr>
              <w:t xml:space="preserve">Michael Flynn </w:t>
            </w:r>
            <w:r>
              <w:t>(Secretary), asked for a motion to approve the consent agenda items, which for this meeting only included approval of the minutes</w:t>
            </w:r>
            <w:r w:rsidR="00271DF5">
              <w:t xml:space="preserve"> of the meeting held on May 15</w:t>
            </w:r>
            <w:r>
              <w:t xml:space="preserve">, 2018. </w:t>
            </w:r>
          </w:p>
          <w:p w:rsidR="003E5AC7" w:rsidP="003E5AC7">
            <w:pPr>
              <w:pStyle w:val="ListParagraph"/>
              <w:spacing w:after="240"/>
              <w:ind w:left="0"/>
            </w:pPr>
          </w:p>
          <w:p w:rsidR="002E5EA1" w:rsidRPr="003E5AC7" w:rsidP="007E2EF9">
            <w:pPr>
              <w:pStyle w:val="ListParagraph"/>
              <w:spacing w:after="240"/>
              <w:ind w:left="0"/>
            </w:pPr>
            <w:r>
              <w:t>A motion for approval of the consent agenda (i</w:t>
            </w:r>
            <w:r w:rsidR="00EC47FA">
              <w:t>.e., the minutes of the May 15</w:t>
            </w:r>
            <w:r>
              <w:t xml:space="preserve">, 2018 meeting) was made and duly seconded.  </w:t>
            </w:r>
          </w:p>
          <w:p w:rsidR="002E5EA1" w:rsidP="009A5175">
            <w:pPr>
              <w:pStyle w:val="ListParagraph"/>
              <w:spacing w:after="240"/>
              <w:ind w:left="0"/>
            </w:pPr>
          </w:p>
          <w:p w:rsidR="002E5EA1" w:rsidP="009A5175">
            <w:pPr>
              <w:pStyle w:val="ListParagraph"/>
              <w:spacing w:after="240"/>
              <w:ind w:left="0"/>
            </w:pPr>
          </w:p>
          <w:p w:rsidR="002E5EA1" w:rsidP="009A5175">
            <w:pPr>
              <w:pStyle w:val="ListParagraph"/>
              <w:spacing w:after="240"/>
              <w:ind w:left="0"/>
            </w:pPr>
          </w:p>
        </w:tc>
        <w:tc>
          <w:tcPr>
            <w:tcW w:w="2950" w:type="dxa"/>
          </w:tcPr>
          <w:p w:rsidR="003974DA" w:rsidP="00742E5A">
            <w:pPr>
              <w:pStyle w:val="ListParagraph"/>
              <w:spacing w:after="240"/>
              <w:ind w:left="0"/>
              <w:rPr>
                <w:bCs/>
              </w:rPr>
            </w:pPr>
          </w:p>
          <w:p w:rsidR="006A3E92" w:rsidP="00742E5A">
            <w:pPr>
              <w:pStyle w:val="ListParagraph"/>
              <w:spacing w:after="240"/>
              <w:ind w:left="0"/>
              <w:rPr>
                <w:bCs/>
              </w:rPr>
            </w:pPr>
          </w:p>
          <w:p w:rsidR="006A3E92" w:rsidP="00742E5A">
            <w:pPr>
              <w:pStyle w:val="ListParagraph"/>
              <w:spacing w:after="240"/>
              <w:ind w:left="0"/>
              <w:rPr>
                <w:bCs/>
              </w:rPr>
            </w:pPr>
          </w:p>
          <w:p w:rsidR="006A3E92" w:rsidP="00742E5A">
            <w:pPr>
              <w:pStyle w:val="ListParagraph"/>
              <w:spacing w:after="240"/>
              <w:ind w:left="0"/>
              <w:rPr>
                <w:bCs/>
              </w:rPr>
            </w:pPr>
          </w:p>
          <w:p w:rsidR="006A3E92" w:rsidRPr="00BF4A1E" w:rsidP="007E2EF9">
            <w:pPr>
              <w:pStyle w:val="ListParagraph"/>
              <w:spacing w:after="240"/>
              <w:ind w:left="0"/>
              <w:rPr>
                <w:b/>
              </w:rPr>
            </w:pPr>
            <w:r w:rsidRPr="00BF4A1E">
              <w:rPr>
                <w:b/>
              </w:rPr>
              <w:t>The motion to approve the consent agenda (i.e.,</w:t>
            </w:r>
            <w:r w:rsidR="00271DF5">
              <w:rPr>
                <w:b/>
              </w:rPr>
              <w:t xml:space="preserve"> the minutes of the May 15</w:t>
            </w:r>
            <w:r>
              <w:rPr>
                <w:b/>
              </w:rPr>
              <w:t>, 2018</w:t>
            </w:r>
            <w:r w:rsidRPr="00BF4A1E">
              <w:rPr>
                <w:b/>
              </w:rPr>
              <w:t xml:space="preserve"> meeting)</w:t>
            </w:r>
            <w:r>
              <w:rPr>
                <w:b/>
              </w:rPr>
              <w:t xml:space="preserve"> was approved unanimously by all Board members present.</w:t>
            </w:r>
          </w:p>
        </w:tc>
      </w:tr>
      <w:tr w:rsidTr="002B32C2">
        <w:tblPrEx>
          <w:tblW w:w="14373" w:type="dxa"/>
          <w:tblLook w:val="0000"/>
        </w:tblPrEx>
        <w:trPr>
          <w:trHeight w:val="1318"/>
        </w:trPr>
        <w:tc>
          <w:tcPr>
            <w:tcW w:w="2830" w:type="dxa"/>
          </w:tcPr>
          <w:p w:rsidR="00ED5AE1" w:rsidRPr="004A4AEC" w:rsidP="00DC1A27">
            <w:pPr>
              <w:rPr>
                <w:rFonts w:asciiTheme="majorBidi" w:hAnsiTheme="majorBidi" w:cstheme="majorBidi"/>
                <w:b/>
                <w:iCs/>
                <w:sz w:val="24"/>
              </w:rPr>
            </w:pPr>
          </w:p>
          <w:p w:rsidR="002F1267" w:rsidRPr="004A4AEC" w:rsidP="00DC1A27">
            <w:pPr>
              <w:rPr>
                <w:rFonts w:asciiTheme="majorBidi" w:hAnsiTheme="majorBidi" w:cstheme="majorBidi"/>
                <w:b/>
                <w:iCs/>
                <w:sz w:val="24"/>
              </w:rPr>
            </w:pPr>
          </w:p>
          <w:p w:rsidR="002F1267" w:rsidP="00293795">
            <w:pPr>
              <w:rPr>
                <w:rFonts w:asciiTheme="majorBidi" w:hAnsiTheme="majorBidi" w:cstheme="majorBidi"/>
                <w:b/>
                <w:iCs/>
                <w:sz w:val="24"/>
              </w:rPr>
            </w:pPr>
            <w:r>
              <w:rPr>
                <w:rFonts w:asciiTheme="majorBidi" w:hAnsiTheme="majorBidi" w:cstheme="majorBidi"/>
                <w:b/>
                <w:iCs/>
                <w:sz w:val="24"/>
              </w:rPr>
              <w:t>Development Update</w:t>
            </w:r>
          </w:p>
          <w:p w:rsidR="00E77F97" w:rsidP="00293795">
            <w:pPr>
              <w:rPr>
                <w:rFonts w:asciiTheme="majorBidi" w:hAnsiTheme="majorBidi" w:cstheme="majorBidi"/>
                <w:b/>
                <w:iCs/>
                <w:sz w:val="24"/>
              </w:rPr>
            </w:pPr>
          </w:p>
          <w:p w:rsidR="00E77F97" w:rsidRPr="004A4AEC" w:rsidP="00293795">
            <w:pPr>
              <w:rPr>
                <w:rFonts w:asciiTheme="majorBidi" w:hAnsiTheme="majorBidi" w:cstheme="majorBidi"/>
                <w:b/>
                <w:iCs/>
                <w:sz w:val="24"/>
              </w:rPr>
            </w:pPr>
          </w:p>
          <w:p w:rsidR="002F1267" w:rsidRPr="004A4AEC" w:rsidP="00293795">
            <w:pPr>
              <w:rPr>
                <w:rFonts w:asciiTheme="majorBidi" w:hAnsiTheme="majorBidi" w:cstheme="majorBidi"/>
                <w:b/>
                <w:iCs/>
                <w:sz w:val="24"/>
              </w:rPr>
            </w:pPr>
          </w:p>
          <w:p w:rsidR="002F1267" w:rsidRPr="004A4AEC" w:rsidP="00293795">
            <w:pPr>
              <w:rPr>
                <w:rFonts w:asciiTheme="majorBidi" w:hAnsiTheme="majorBidi" w:cstheme="majorBidi"/>
                <w:b/>
                <w:iCs/>
                <w:sz w:val="24"/>
              </w:rPr>
            </w:pPr>
          </w:p>
          <w:p w:rsidR="002F1267" w:rsidRPr="004A4AEC" w:rsidP="00293795">
            <w:pPr>
              <w:rPr>
                <w:rFonts w:asciiTheme="majorBidi" w:hAnsiTheme="majorBidi" w:cstheme="majorBidi"/>
                <w:b/>
                <w:iCs/>
                <w:sz w:val="24"/>
              </w:rPr>
            </w:pPr>
          </w:p>
        </w:tc>
        <w:tc>
          <w:tcPr>
            <w:tcW w:w="8593" w:type="dxa"/>
          </w:tcPr>
          <w:p w:rsidR="00AE14B2" w:rsidP="00742E5A">
            <w:pPr>
              <w:pStyle w:val="ListParagraph"/>
              <w:spacing w:after="240"/>
              <w:ind w:left="0"/>
              <w:rPr>
                <w:rFonts w:asciiTheme="majorBidi" w:hAnsiTheme="majorBidi" w:cstheme="majorBidi"/>
              </w:rPr>
            </w:pPr>
            <w:r>
              <w:rPr>
                <w:rFonts w:asciiTheme="majorBidi" w:hAnsiTheme="majorBidi" w:cstheme="majorBidi"/>
              </w:rPr>
              <w:t>Julie Souza provided the Board with updates and projections for Development.  As of the date of the meeting, the current projection for Development was approximately $600K above budget for the year.  Unrestricted contributions were down by approximately $68K, but more than off-set by the results of the Gala.  Restricted contributions were also up compared to budget.</w:t>
            </w:r>
          </w:p>
          <w:p w:rsidR="0018632C" w:rsidP="00742E5A">
            <w:pPr>
              <w:pStyle w:val="ListParagraph"/>
              <w:spacing w:after="240"/>
              <w:ind w:left="0"/>
              <w:rPr>
                <w:rFonts w:asciiTheme="majorBidi" w:hAnsiTheme="majorBidi" w:cstheme="majorBidi"/>
              </w:rPr>
            </w:pPr>
          </w:p>
          <w:p w:rsidR="0018632C" w:rsidP="00742E5A">
            <w:pPr>
              <w:pStyle w:val="ListParagraph"/>
              <w:spacing w:after="240"/>
              <w:ind w:left="0"/>
              <w:rPr>
                <w:rFonts w:asciiTheme="majorBidi" w:hAnsiTheme="majorBidi" w:cstheme="majorBidi"/>
              </w:rPr>
            </w:pPr>
            <w:r>
              <w:rPr>
                <w:rFonts w:asciiTheme="majorBidi" w:hAnsiTheme="majorBidi" w:cstheme="majorBidi"/>
              </w:rPr>
              <w:t>Julie thanked the Board for their contributions as well.</w:t>
            </w:r>
            <w:r w:rsidR="00DD6F68">
              <w:rPr>
                <w:rFonts w:asciiTheme="majorBidi" w:hAnsiTheme="majorBidi" w:cstheme="majorBidi"/>
              </w:rPr>
              <w:t xml:space="preserve">  She also thanked Joe and his team for all their efforts.  </w:t>
            </w:r>
          </w:p>
          <w:p w:rsidR="00DD6F68" w:rsidP="00742E5A">
            <w:pPr>
              <w:pStyle w:val="ListParagraph"/>
              <w:spacing w:after="240"/>
              <w:ind w:left="0"/>
              <w:rPr>
                <w:rFonts w:asciiTheme="majorBidi" w:hAnsiTheme="majorBidi" w:cstheme="majorBidi"/>
              </w:rPr>
            </w:pPr>
          </w:p>
          <w:p w:rsidR="00DD6F68" w:rsidRPr="00A059AB" w:rsidP="00742E5A">
            <w:pPr>
              <w:pStyle w:val="ListParagraph"/>
              <w:spacing w:after="240"/>
              <w:ind w:left="0"/>
              <w:rPr>
                <w:rFonts w:asciiTheme="majorBidi" w:hAnsiTheme="majorBidi" w:cstheme="majorBidi"/>
              </w:rPr>
            </w:pPr>
            <w:r>
              <w:rPr>
                <w:rFonts w:asciiTheme="majorBidi" w:hAnsiTheme="majorBidi" w:cstheme="majorBidi"/>
              </w:rPr>
              <w:t xml:space="preserve">Joe </w:t>
            </w:r>
            <w:r w:rsidRPr="0069250C" w:rsidR="0069250C">
              <w:rPr>
                <w:rFonts w:asciiTheme="majorBidi" w:hAnsiTheme="majorBidi" w:cstheme="majorBidi"/>
              </w:rPr>
              <w:t>Kwasniewski</w:t>
            </w:r>
            <w:r w:rsidR="0069250C">
              <w:rPr>
                <w:rFonts w:asciiTheme="majorBidi" w:hAnsiTheme="majorBidi" w:cstheme="majorBidi"/>
              </w:rPr>
              <w:t xml:space="preserve"> </w:t>
            </w:r>
            <w:r>
              <w:rPr>
                <w:rFonts w:asciiTheme="majorBidi" w:hAnsiTheme="majorBidi" w:cstheme="majorBidi"/>
              </w:rPr>
              <w:t>also expressed his gratitude to the Board and to Julie for her leadership.</w:t>
            </w:r>
          </w:p>
        </w:tc>
        <w:tc>
          <w:tcPr>
            <w:tcW w:w="2950" w:type="dxa"/>
          </w:tcPr>
          <w:p w:rsidR="006A643B" w:rsidRPr="006A643B" w:rsidP="00742E5A">
            <w:pPr>
              <w:pStyle w:val="ListParagraph"/>
              <w:spacing w:after="240"/>
              <w:ind w:left="0"/>
              <w:rPr>
                <w:rFonts w:asciiTheme="majorBidi" w:hAnsiTheme="majorBidi" w:cstheme="majorBidi"/>
                <w:b/>
              </w:rPr>
            </w:pPr>
          </w:p>
        </w:tc>
      </w:tr>
      <w:tr w:rsidTr="00AF5815">
        <w:tblPrEx>
          <w:tblW w:w="14373" w:type="dxa"/>
          <w:tblLook w:val="0000"/>
        </w:tblPrEx>
        <w:trPr>
          <w:trHeight w:val="2240"/>
        </w:trPr>
        <w:tc>
          <w:tcPr>
            <w:tcW w:w="2830" w:type="dxa"/>
          </w:tcPr>
          <w:p w:rsidR="00621E9D" w:rsidP="00293795">
            <w:pPr>
              <w:rPr>
                <w:rFonts w:asciiTheme="majorBidi" w:hAnsiTheme="majorBidi" w:cstheme="majorBidi"/>
                <w:b/>
                <w:iCs/>
                <w:sz w:val="24"/>
              </w:rPr>
            </w:pPr>
            <w:r>
              <w:rPr>
                <w:rFonts w:asciiTheme="majorBidi" w:hAnsiTheme="majorBidi" w:cstheme="majorBidi"/>
                <w:b/>
                <w:iCs/>
                <w:sz w:val="24"/>
              </w:rPr>
              <w:t>Finance Update</w:t>
            </w:r>
          </w:p>
          <w:p w:rsidR="009E110E" w:rsidP="00293795">
            <w:pPr>
              <w:rPr>
                <w:rFonts w:asciiTheme="majorBidi" w:hAnsiTheme="majorBidi" w:cstheme="majorBidi"/>
                <w:b/>
                <w:iCs/>
                <w:sz w:val="24"/>
              </w:rPr>
            </w:pPr>
          </w:p>
          <w:p w:rsidR="009E110E" w:rsidP="00293795">
            <w:pPr>
              <w:rPr>
                <w:rFonts w:asciiTheme="majorBidi" w:hAnsiTheme="majorBidi" w:cstheme="majorBidi"/>
                <w:b/>
                <w:iCs/>
                <w:sz w:val="24"/>
              </w:rPr>
            </w:pPr>
            <w:r>
              <w:rPr>
                <w:rFonts w:asciiTheme="majorBidi" w:hAnsiTheme="majorBidi" w:cstheme="majorBidi"/>
                <w:b/>
                <w:iCs/>
                <w:sz w:val="24"/>
              </w:rPr>
              <w:t>Financial Dashboard</w:t>
            </w:r>
          </w:p>
          <w:p w:rsidR="009E110E" w:rsidP="00293795">
            <w:pPr>
              <w:rPr>
                <w:rFonts w:asciiTheme="majorBidi" w:hAnsiTheme="majorBidi" w:cstheme="majorBidi"/>
                <w:b/>
                <w:iCs/>
                <w:sz w:val="24"/>
              </w:rPr>
            </w:pPr>
          </w:p>
          <w:p w:rsidR="009E110E" w:rsidRPr="004A4AEC" w:rsidP="00293795">
            <w:pPr>
              <w:rPr>
                <w:rFonts w:asciiTheme="majorBidi" w:hAnsiTheme="majorBidi" w:cstheme="majorBidi"/>
                <w:b/>
                <w:iCs/>
                <w:sz w:val="24"/>
              </w:rPr>
            </w:pPr>
            <w:r>
              <w:rPr>
                <w:rFonts w:asciiTheme="majorBidi" w:hAnsiTheme="majorBidi" w:cstheme="majorBidi"/>
                <w:b/>
                <w:iCs/>
                <w:sz w:val="24"/>
              </w:rPr>
              <w:t>Preliminary Budget Discussion</w:t>
            </w:r>
          </w:p>
        </w:tc>
        <w:tc>
          <w:tcPr>
            <w:tcW w:w="8593" w:type="dxa"/>
          </w:tcPr>
          <w:p w:rsidR="00FD135C" w:rsidP="00855311">
            <w:pPr>
              <w:rPr>
                <w:rFonts w:asciiTheme="majorBidi" w:hAnsiTheme="majorBidi" w:cstheme="majorBidi"/>
                <w:sz w:val="24"/>
              </w:rPr>
            </w:pPr>
            <w:r>
              <w:rPr>
                <w:rFonts w:asciiTheme="majorBidi" w:hAnsiTheme="majorBidi" w:cstheme="majorBidi"/>
                <w:sz w:val="24"/>
              </w:rPr>
              <w:t>Robert Kost provided the Board with the update from Finance.</w:t>
            </w:r>
          </w:p>
          <w:p w:rsidR="00DD6F68" w:rsidP="00855311">
            <w:pPr>
              <w:rPr>
                <w:rFonts w:asciiTheme="majorBidi" w:hAnsiTheme="majorBidi" w:cstheme="majorBidi"/>
                <w:sz w:val="24"/>
              </w:rPr>
            </w:pPr>
          </w:p>
          <w:p w:rsidR="00DD6F68" w:rsidP="00855311">
            <w:pPr>
              <w:rPr>
                <w:rFonts w:asciiTheme="majorBidi" w:hAnsiTheme="majorBidi" w:cstheme="majorBidi"/>
                <w:sz w:val="24"/>
              </w:rPr>
            </w:pPr>
            <w:r>
              <w:rPr>
                <w:rFonts w:asciiTheme="majorBidi" w:hAnsiTheme="majorBidi" w:cstheme="majorBidi"/>
                <w:sz w:val="24"/>
              </w:rPr>
              <w:t>Rob first described the process followed to prepare a budget for the coming year.</w:t>
            </w:r>
          </w:p>
          <w:p w:rsidR="00DD6F68" w:rsidP="00855311">
            <w:pPr>
              <w:rPr>
                <w:rFonts w:asciiTheme="majorBidi" w:hAnsiTheme="majorBidi" w:cstheme="majorBidi"/>
                <w:sz w:val="24"/>
              </w:rPr>
            </w:pPr>
          </w:p>
          <w:p w:rsidR="0069250C" w:rsidP="0069250C">
            <w:pPr>
              <w:rPr>
                <w:rFonts w:asciiTheme="majorBidi" w:hAnsiTheme="majorBidi" w:cstheme="majorBidi"/>
                <w:sz w:val="24"/>
              </w:rPr>
            </w:pPr>
            <w:r>
              <w:rPr>
                <w:rFonts w:asciiTheme="majorBidi" w:hAnsiTheme="majorBidi" w:cstheme="majorBidi"/>
                <w:sz w:val="24"/>
              </w:rPr>
              <w:t xml:space="preserve">Rob </w:t>
            </w:r>
            <w:r w:rsidR="00E712F3">
              <w:rPr>
                <w:rFonts w:asciiTheme="majorBidi" w:hAnsiTheme="majorBidi" w:cstheme="majorBidi"/>
                <w:sz w:val="24"/>
              </w:rPr>
              <w:t xml:space="preserve">and Joe </w:t>
            </w:r>
            <w:r>
              <w:rPr>
                <w:rFonts w:asciiTheme="majorBidi" w:hAnsiTheme="majorBidi" w:cstheme="majorBidi"/>
                <w:sz w:val="24"/>
              </w:rPr>
              <w:t xml:space="preserve">then took the Board through the preliminary budget which will be finalized in the coming months and approved at the September Board meeting.  </w:t>
            </w:r>
            <w:r w:rsidR="00E712F3">
              <w:rPr>
                <w:rFonts w:asciiTheme="majorBidi" w:hAnsiTheme="majorBidi" w:cstheme="majorBidi"/>
                <w:sz w:val="24"/>
              </w:rPr>
              <w:t xml:space="preserve">They highlighted a few areas in </w:t>
            </w:r>
            <w:r>
              <w:rPr>
                <w:rFonts w:asciiTheme="majorBidi" w:hAnsiTheme="majorBidi" w:cstheme="majorBidi"/>
                <w:sz w:val="24"/>
              </w:rPr>
              <w:t>the preliminary b</w:t>
            </w:r>
            <w:r w:rsidR="00E712F3">
              <w:rPr>
                <w:rFonts w:asciiTheme="majorBidi" w:hAnsiTheme="majorBidi" w:cstheme="majorBidi"/>
                <w:sz w:val="24"/>
              </w:rPr>
              <w:t xml:space="preserve">udget for the next fiscal year.  First, Joe spent time discussing the unrestricted contributions target.  The target in the preliminary budget is set at $600K again for the coming year, even though Carver has not met that target in the past year.  </w:t>
            </w:r>
            <w:r>
              <w:rPr>
                <w:rFonts w:asciiTheme="majorBidi" w:hAnsiTheme="majorBidi" w:cstheme="majorBidi"/>
                <w:sz w:val="24"/>
              </w:rPr>
              <w:t>The unrestricted contributions target led to a discussion about how to best set that goal.</w:t>
            </w:r>
          </w:p>
          <w:p w:rsidR="0069250C" w:rsidP="0069250C">
            <w:pPr>
              <w:rPr>
                <w:rFonts w:asciiTheme="majorBidi" w:hAnsiTheme="majorBidi" w:cstheme="majorBidi"/>
                <w:sz w:val="24"/>
              </w:rPr>
            </w:pPr>
          </w:p>
          <w:p w:rsidR="00DD6F68" w:rsidP="0069250C">
            <w:pPr>
              <w:rPr>
                <w:rFonts w:asciiTheme="majorBidi" w:hAnsiTheme="majorBidi" w:cstheme="majorBidi"/>
                <w:sz w:val="24"/>
              </w:rPr>
            </w:pPr>
            <w:r>
              <w:rPr>
                <w:rFonts w:asciiTheme="majorBidi" w:hAnsiTheme="majorBidi" w:cstheme="majorBidi"/>
                <w:sz w:val="24"/>
              </w:rPr>
              <w:t>Joe also highlighted the restricted contribution target, explaining why he believes the</w:t>
            </w:r>
            <w:r w:rsidR="00BB45CD">
              <w:rPr>
                <w:rFonts w:asciiTheme="majorBidi" w:hAnsiTheme="majorBidi" w:cstheme="majorBidi"/>
                <w:sz w:val="24"/>
              </w:rPr>
              <w:t xml:space="preserve"> $1.15</w:t>
            </w:r>
            <w:r>
              <w:rPr>
                <w:rFonts w:asciiTheme="majorBidi" w:hAnsiTheme="majorBidi" w:cstheme="majorBidi"/>
                <w:sz w:val="24"/>
              </w:rPr>
              <w:t xml:space="preserve">M target is achievable.   Joe then discussed a projected increase in Program fees related to aquatics and the fact that the pool will be on line for the full year.  There was a discussion about considerations concerning whether to raise </w:t>
            </w:r>
            <w:r w:rsidR="0069250C">
              <w:rPr>
                <w:rFonts w:asciiTheme="majorBidi" w:hAnsiTheme="majorBidi" w:cstheme="majorBidi"/>
                <w:sz w:val="24"/>
              </w:rPr>
              <w:t>aquatics fees to determine if the market will bear such increases.</w:t>
            </w:r>
            <w:r>
              <w:rPr>
                <w:rFonts w:asciiTheme="majorBidi" w:hAnsiTheme="majorBidi" w:cstheme="majorBidi"/>
                <w:sz w:val="24"/>
              </w:rPr>
              <w:t xml:space="preserve"> </w:t>
            </w:r>
          </w:p>
          <w:p w:rsidR="008A1931" w:rsidP="0069250C">
            <w:pPr>
              <w:rPr>
                <w:rFonts w:asciiTheme="majorBidi" w:hAnsiTheme="majorBidi" w:cstheme="majorBidi"/>
                <w:sz w:val="24"/>
              </w:rPr>
            </w:pPr>
          </w:p>
          <w:p w:rsidR="008A1931" w:rsidP="0069250C">
            <w:pPr>
              <w:rPr>
                <w:rFonts w:asciiTheme="majorBidi" w:hAnsiTheme="majorBidi" w:cstheme="majorBidi"/>
                <w:sz w:val="24"/>
              </w:rPr>
            </w:pPr>
            <w:r>
              <w:rPr>
                <w:rFonts w:asciiTheme="majorBidi" w:hAnsiTheme="majorBidi" w:cstheme="majorBidi"/>
                <w:sz w:val="24"/>
              </w:rPr>
              <w:t>Rob spent time discussing the line of credit and the fact that we used the Gala proceeds to pay off the line of credit.  He used that fact to explain the choices Carver faces for the coming year regarding the use of the line o</w:t>
            </w:r>
            <w:r w:rsidR="00BB45CD">
              <w:rPr>
                <w:rFonts w:asciiTheme="majorBidi" w:hAnsiTheme="majorBidi" w:cstheme="majorBidi"/>
                <w:sz w:val="24"/>
              </w:rPr>
              <w:t xml:space="preserve">f credit, the Vanguard fund, </w:t>
            </w:r>
            <w:r>
              <w:rPr>
                <w:rFonts w:asciiTheme="majorBidi" w:hAnsiTheme="majorBidi" w:cstheme="majorBidi"/>
                <w:sz w:val="24"/>
              </w:rPr>
              <w:t>fundraising</w:t>
            </w:r>
            <w:r w:rsidR="00BB45CD">
              <w:rPr>
                <w:rFonts w:asciiTheme="majorBidi" w:hAnsiTheme="majorBidi" w:cstheme="majorBidi"/>
                <w:sz w:val="24"/>
              </w:rPr>
              <w:t xml:space="preserve"> goals, program commitments and expenses</w:t>
            </w:r>
            <w:r>
              <w:rPr>
                <w:rFonts w:asciiTheme="majorBidi" w:hAnsiTheme="majorBidi" w:cstheme="majorBidi"/>
                <w:sz w:val="24"/>
              </w:rPr>
              <w:t>.</w:t>
            </w:r>
          </w:p>
          <w:p w:rsidR="00123ECE" w:rsidP="0069250C">
            <w:pPr>
              <w:rPr>
                <w:rFonts w:asciiTheme="majorBidi" w:hAnsiTheme="majorBidi" w:cstheme="majorBidi"/>
                <w:sz w:val="24"/>
              </w:rPr>
            </w:pPr>
          </w:p>
          <w:p w:rsidR="00123ECE" w:rsidP="0069250C">
            <w:pPr>
              <w:rPr>
                <w:rFonts w:asciiTheme="majorBidi" w:hAnsiTheme="majorBidi" w:cstheme="majorBidi"/>
                <w:sz w:val="24"/>
              </w:rPr>
            </w:pPr>
            <w:r>
              <w:rPr>
                <w:rFonts w:asciiTheme="majorBidi" w:hAnsiTheme="majorBidi" w:cstheme="majorBidi"/>
                <w:sz w:val="24"/>
              </w:rPr>
              <w:t xml:space="preserve">Rob then asked for approval of the withdrawal from the Silver Crest endowment fund.  He explained the not-for-profit rules regarding </w:t>
            </w:r>
            <w:r w:rsidR="00FF694A">
              <w:rPr>
                <w:rFonts w:asciiTheme="majorBidi" w:hAnsiTheme="majorBidi" w:cstheme="majorBidi"/>
                <w:sz w:val="24"/>
              </w:rPr>
              <w:t xml:space="preserve">the permissibility of taking out amounts from the endowment fund, as well as Carver’s historical approach.  The Finance Committee recommends taking out $110K this year, which is well below what is </w:t>
            </w:r>
            <w:r w:rsidR="00FF694A">
              <w:rPr>
                <w:rFonts w:asciiTheme="majorBidi" w:hAnsiTheme="majorBidi" w:cstheme="majorBidi"/>
                <w:sz w:val="24"/>
              </w:rPr>
              <w:t>permissible, but consistent with Carver’s historical approach.  A motion was made, and duly seconded, to accept the Finance Committee’s recommendation to withdraw $110K from the Silver Crest endowment fund.</w:t>
            </w:r>
          </w:p>
          <w:p w:rsidR="0072537D" w:rsidP="0069250C">
            <w:pPr>
              <w:rPr>
                <w:rFonts w:asciiTheme="majorBidi" w:hAnsiTheme="majorBidi" w:cstheme="majorBidi"/>
                <w:sz w:val="24"/>
              </w:rPr>
            </w:pPr>
          </w:p>
          <w:p w:rsidR="0072537D" w:rsidRPr="008242E3" w:rsidP="0069250C">
            <w:pPr>
              <w:rPr>
                <w:rFonts w:asciiTheme="majorBidi" w:hAnsiTheme="majorBidi" w:cstheme="majorBidi"/>
                <w:sz w:val="24"/>
              </w:rPr>
            </w:pPr>
          </w:p>
        </w:tc>
        <w:tc>
          <w:tcPr>
            <w:tcW w:w="2950" w:type="dxa"/>
          </w:tcPr>
          <w:p w:rsidR="005550CC"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P="005550CC">
            <w:pPr>
              <w:pStyle w:val="ListParagraph"/>
              <w:spacing w:after="240"/>
              <w:ind w:left="0"/>
              <w:rPr>
                <w:rFonts w:asciiTheme="majorBidi" w:hAnsiTheme="majorBidi" w:cstheme="majorBidi"/>
                <w:b/>
              </w:rPr>
            </w:pPr>
          </w:p>
          <w:p w:rsidR="00FF694A" w:rsidRPr="004A4AEC" w:rsidP="005550CC">
            <w:pPr>
              <w:pStyle w:val="ListParagraph"/>
              <w:spacing w:after="240"/>
              <w:ind w:left="0"/>
              <w:rPr>
                <w:rFonts w:asciiTheme="majorBidi" w:hAnsiTheme="majorBidi" w:cstheme="majorBidi"/>
                <w:b/>
              </w:rPr>
            </w:pPr>
            <w:r>
              <w:rPr>
                <w:rFonts w:asciiTheme="majorBidi" w:hAnsiTheme="majorBidi" w:cstheme="majorBidi"/>
                <w:b/>
              </w:rPr>
              <w:t xml:space="preserve">The Board unanimously approved the recommendation of the Finance Committee to withdraw $110K from the Silver Crest endowment fund. </w:t>
            </w:r>
          </w:p>
        </w:tc>
      </w:tr>
      <w:tr w:rsidTr="00AF5815">
        <w:tblPrEx>
          <w:tblW w:w="14373" w:type="dxa"/>
          <w:tblLook w:val="0000"/>
        </w:tblPrEx>
        <w:trPr>
          <w:trHeight w:val="70"/>
        </w:trPr>
        <w:tc>
          <w:tcPr>
            <w:tcW w:w="2830" w:type="dxa"/>
          </w:tcPr>
          <w:p w:rsidR="00CA5803" w:rsidRPr="004A4AEC" w:rsidP="00CA5803">
            <w:pPr>
              <w:rPr>
                <w:rFonts w:asciiTheme="majorBidi" w:hAnsiTheme="majorBidi" w:cstheme="majorBidi"/>
                <w:b/>
                <w:iCs/>
                <w:sz w:val="24"/>
              </w:rPr>
            </w:pPr>
          </w:p>
        </w:tc>
        <w:tc>
          <w:tcPr>
            <w:tcW w:w="8593" w:type="dxa"/>
          </w:tcPr>
          <w:p w:rsidR="00CA5803" w:rsidRPr="00B30B79" w:rsidP="00CA5803">
            <w:pPr>
              <w:pStyle w:val="ListParagraph"/>
              <w:spacing w:after="240"/>
              <w:ind w:left="0"/>
              <w:rPr>
                <w:rFonts w:asciiTheme="majorBidi" w:hAnsiTheme="majorBidi" w:cstheme="majorBidi"/>
              </w:rPr>
            </w:pPr>
          </w:p>
        </w:tc>
        <w:tc>
          <w:tcPr>
            <w:tcW w:w="2950" w:type="dxa"/>
          </w:tcPr>
          <w:p w:rsidR="00CA5803" w:rsidRPr="004A4AEC" w:rsidP="00CA5803">
            <w:pPr>
              <w:pStyle w:val="ListParagraph"/>
              <w:spacing w:after="240"/>
              <w:ind w:left="0"/>
              <w:rPr>
                <w:rFonts w:asciiTheme="majorBidi" w:hAnsiTheme="majorBidi" w:cstheme="majorBidi"/>
                <w:b/>
              </w:rPr>
            </w:pPr>
          </w:p>
        </w:tc>
      </w:tr>
      <w:tr w:rsidTr="002B32C2">
        <w:tblPrEx>
          <w:tblW w:w="14373" w:type="dxa"/>
          <w:tblLook w:val="0000"/>
        </w:tblPrEx>
        <w:trPr>
          <w:trHeight w:val="1318"/>
        </w:trPr>
        <w:tc>
          <w:tcPr>
            <w:tcW w:w="2830" w:type="dxa"/>
          </w:tcPr>
          <w:p w:rsidR="00CA5803" w:rsidP="00CA5803">
            <w:pPr>
              <w:rPr>
                <w:rFonts w:asciiTheme="majorBidi" w:hAnsiTheme="majorBidi" w:cstheme="majorBidi"/>
                <w:b/>
                <w:iCs/>
                <w:sz w:val="24"/>
              </w:rPr>
            </w:pPr>
            <w:r>
              <w:rPr>
                <w:rFonts w:asciiTheme="majorBidi" w:hAnsiTheme="majorBidi" w:cstheme="majorBidi"/>
                <w:b/>
                <w:iCs/>
                <w:sz w:val="24"/>
              </w:rPr>
              <w:t>Committee Reports</w:t>
            </w:r>
          </w:p>
          <w:p w:rsidR="00CA5803" w:rsidP="00CA5803">
            <w:pPr>
              <w:rPr>
                <w:rFonts w:asciiTheme="majorBidi" w:hAnsiTheme="majorBidi" w:cstheme="majorBidi"/>
                <w:b/>
                <w:iCs/>
                <w:sz w:val="24"/>
              </w:rPr>
            </w:pPr>
          </w:p>
          <w:p w:rsidR="00CA5803" w:rsidRPr="004A4AEC" w:rsidP="00CA5803">
            <w:pPr>
              <w:rPr>
                <w:rFonts w:asciiTheme="majorBidi" w:hAnsiTheme="majorBidi" w:cstheme="majorBidi"/>
                <w:b/>
                <w:iCs/>
                <w:sz w:val="24"/>
              </w:rPr>
            </w:pPr>
          </w:p>
        </w:tc>
        <w:tc>
          <w:tcPr>
            <w:tcW w:w="8593" w:type="dxa"/>
          </w:tcPr>
          <w:p w:rsidR="00CA5803" w:rsidP="00CA5803">
            <w:pPr>
              <w:pStyle w:val="ListParagraph"/>
              <w:spacing w:after="240"/>
              <w:ind w:left="0"/>
              <w:rPr>
                <w:rFonts w:asciiTheme="majorBidi" w:hAnsiTheme="majorBidi" w:cstheme="majorBidi"/>
              </w:rPr>
            </w:pPr>
            <w:r>
              <w:rPr>
                <w:rFonts w:asciiTheme="majorBidi" w:hAnsiTheme="majorBidi" w:cstheme="majorBidi"/>
              </w:rPr>
              <w:t>Jen Prather provided an update on the activities of the Program Committee.  She highlighted the efforts of the Committee and the Staff around capturing the client voice.  She discussed the camp program that is about to be launched.</w:t>
            </w:r>
          </w:p>
          <w:p w:rsidR="00CA5803" w:rsidP="00CA5803">
            <w:pPr>
              <w:pStyle w:val="ListParagraph"/>
              <w:spacing w:after="240"/>
              <w:ind w:left="0"/>
              <w:rPr>
                <w:rFonts w:asciiTheme="majorBidi" w:hAnsiTheme="majorBidi" w:cstheme="majorBidi"/>
              </w:rPr>
            </w:pPr>
          </w:p>
          <w:p w:rsidR="00CA5803" w:rsidP="00CA5803">
            <w:pPr>
              <w:pStyle w:val="ListParagraph"/>
              <w:spacing w:after="240"/>
              <w:ind w:left="0"/>
              <w:rPr>
                <w:rFonts w:asciiTheme="majorBidi" w:hAnsiTheme="majorBidi" w:cstheme="majorBidi"/>
              </w:rPr>
            </w:pPr>
            <w:r>
              <w:rPr>
                <w:rFonts w:asciiTheme="majorBidi" w:hAnsiTheme="majorBidi" w:cstheme="majorBidi"/>
              </w:rPr>
              <w:t>Michael Flynn provide an update on the Nominating and Governance Committees.  He discussed the upcoming new Board member orientation program. He also discussed the process of finding and vetting new Board members.</w:t>
            </w:r>
          </w:p>
          <w:p w:rsidR="00CA5803" w:rsidP="00CA5803">
            <w:pPr>
              <w:pStyle w:val="ListParagraph"/>
              <w:spacing w:after="240"/>
              <w:ind w:left="0"/>
              <w:rPr>
                <w:rFonts w:asciiTheme="majorBidi" w:hAnsiTheme="majorBidi" w:cstheme="majorBidi"/>
              </w:rPr>
            </w:pPr>
          </w:p>
          <w:p w:rsidR="00CA5803" w:rsidP="00CA5803">
            <w:pPr>
              <w:pStyle w:val="ListParagraph"/>
              <w:spacing w:after="240"/>
              <w:ind w:left="0"/>
              <w:rPr>
                <w:rFonts w:asciiTheme="majorBidi" w:hAnsiTheme="majorBidi" w:cstheme="majorBidi"/>
              </w:rPr>
            </w:pPr>
            <w:r>
              <w:rPr>
                <w:rFonts w:asciiTheme="majorBidi" w:hAnsiTheme="majorBidi" w:cstheme="majorBidi"/>
              </w:rPr>
              <w:t>Chris Pye provided an update on the Marketing Committee.  He talked about filling vacancies and the recent hire of Jen Berman.  The Committee is meeting to set the marketing agenda for the coming year and two of the new Board members will join the Committee.</w:t>
            </w:r>
          </w:p>
          <w:p w:rsidR="00CA5803" w:rsidP="00CA5803">
            <w:pPr>
              <w:pStyle w:val="ListParagraph"/>
              <w:spacing w:after="240"/>
              <w:ind w:left="0"/>
              <w:rPr>
                <w:rFonts w:asciiTheme="majorBidi" w:hAnsiTheme="majorBidi" w:cstheme="majorBidi"/>
              </w:rPr>
            </w:pPr>
          </w:p>
          <w:p w:rsidR="00CA5803" w:rsidRPr="00F67566" w:rsidP="00CA5803">
            <w:pPr>
              <w:pStyle w:val="ListParagraph"/>
              <w:spacing w:after="240"/>
              <w:ind w:left="0"/>
              <w:rPr>
                <w:rFonts w:asciiTheme="majorBidi" w:hAnsiTheme="majorBidi" w:cstheme="majorBidi"/>
              </w:rPr>
            </w:pPr>
            <w:r>
              <w:rPr>
                <w:rFonts w:asciiTheme="majorBidi" w:hAnsiTheme="majorBidi" w:cstheme="majorBidi"/>
              </w:rPr>
              <w:t>Richard Lawrence provided an update on the efforts of the Search Committee.  He informed the Board about the timeline and progress to date in the search for a new Executive Director and Head of Development.</w:t>
            </w:r>
          </w:p>
        </w:tc>
        <w:tc>
          <w:tcPr>
            <w:tcW w:w="2950" w:type="dxa"/>
          </w:tcPr>
          <w:p w:rsidR="00CA5803" w:rsidRPr="004A4AEC" w:rsidP="00CA5803">
            <w:pPr>
              <w:pStyle w:val="ListParagraph"/>
              <w:spacing w:after="240"/>
              <w:ind w:left="0"/>
              <w:rPr>
                <w:rFonts w:asciiTheme="majorBidi" w:hAnsiTheme="majorBidi" w:cstheme="majorBidi"/>
                <w:b/>
              </w:rPr>
            </w:pPr>
          </w:p>
        </w:tc>
      </w:tr>
      <w:tr w:rsidTr="002B32C2">
        <w:tblPrEx>
          <w:tblW w:w="14373" w:type="dxa"/>
          <w:tblLook w:val="0000"/>
        </w:tblPrEx>
        <w:trPr>
          <w:trHeight w:val="1318"/>
        </w:trPr>
        <w:tc>
          <w:tcPr>
            <w:tcW w:w="2830" w:type="dxa"/>
          </w:tcPr>
          <w:p w:rsidR="00CA5803" w:rsidP="00CA5803">
            <w:pPr>
              <w:rPr>
                <w:rFonts w:asciiTheme="majorBidi" w:hAnsiTheme="majorBidi" w:cstheme="majorBidi"/>
                <w:b/>
                <w:iCs/>
                <w:sz w:val="24"/>
              </w:rPr>
            </w:pPr>
            <w:r>
              <w:rPr>
                <w:rFonts w:asciiTheme="majorBidi" w:hAnsiTheme="majorBidi" w:cstheme="majorBidi"/>
                <w:b/>
                <w:iCs/>
                <w:sz w:val="24"/>
              </w:rPr>
              <w:t>Executive Session</w:t>
            </w:r>
          </w:p>
          <w:p w:rsidR="00CA5803" w:rsidP="00CA5803">
            <w:pPr>
              <w:rPr>
                <w:rFonts w:asciiTheme="majorBidi" w:hAnsiTheme="majorBidi" w:cstheme="majorBidi"/>
                <w:b/>
                <w:iCs/>
                <w:sz w:val="24"/>
              </w:rPr>
            </w:pPr>
          </w:p>
          <w:p w:rsidR="00CA5803" w:rsidRPr="004A4AEC" w:rsidP="00CA5803">
            <w:pPr>
              <w:rPr>
                <w:rFonts w:asciiTheme="majorBidi" w:hAnsiTheme="majorBidi" w:cstheme="majorBidi"/>
                <w:b/>
                <w:iCs/>
                <w:sz w:val="24"/>
              </w:rPr>
            </w:pPr>
          </w:p>
        </w:tc>
        <w:tc>
          <w:tcPr>
            <w:tcW w:w="8593" w:type="dxa"/>
          </w:tcPr>
          <w:p w:rsidR="00CA5803" w:rsidP="00C651EA">
            <w:pPr>
              <w:pStyle w:val="ListParagraph"/>
              <w:spacing w:after="240"/>
              <w:ind w:left="0"/>
              <w:rPr>
                <w:rFonts w:asciiTheme="majorBidi" w:hAnsiTheme="majorBidi" w:cstheme="majorBidi"/>
              </w:rPr>
            </w:pPr>
            <w:r>
              <w:rPr>
                <w:rFonts w:asciiTheme="majorBidi" w:hAnsiTheme="majorBidi" w:cstheme="majorBidi"/>
              </w:rPr>
              <w:t xml:space="preserve">Maureen described the process of gathering information for Joe’s annual review.  She explained the results of Joe’s reviews.  </w:t>
            </w:r>
            <w:r w:rsidR="007579E3">
              <w:rPr>
                <w:rFonts w:asciiTheme="majorBidi" w:hAnsiTheme="majorBidi" w:cstheme="majorBidi"/>
              </w:rPr>
              <w:t xml:space="preserve">The Board also considered what level of bonus should be given to Joe, and the timing of the bonus pay out.  Claire, as incoming Board president, was given discretion to make the final decision </w:t>
            </w:r>
            <w:r w:rsidR="00C651EA">
              <w:rPr>
                <w:rFonts w:asciiTheme="majorBidi" w:hAnsiTheme="majorBidi" w:cstheme="majorBidi"/>
              </w:rPr>
              <w:t>about an incremental bonus amount to be paid after successful onboarding of a new Executive Director</w:t>
            </w:r>
            <w:r w:rsidR="007579E3">
              <w:rPr>
                <w:rFonts w:asciiTheme="majorBidi" w:hAnsiTheme="majorBidi" w:cstheme="majorBidi"/>
              </w:rPr>
              <w:t xml:space="preserve">.  </w:t>
            </w:r>
            <w:r>
              <w:rPr>
                <w:rFonts w:asciiTheme="majorBidi" w:hAnsiTheme="majorBidi" w:cstheme="majorBidi"/>
              </w:rPr>
              <w:t>(</w:t>
            </w:r>
            <w:r w:rsidR="007579E3">
              <w:rPr>
                <w:rFonts w:asciiTheme="majorBidi" w:hAnsiTheme="majorBidi" w:cstheme="majorBidi"/>
              </w:rPr>
              <w:t xml:space="preserve">The </w:t>
            </w:r>
            <w:r w:rsidR="00C651EA">
              <w:rPr>
                <w:rFonts w:asciiTheme="majorBidi" w:hAnsiTheme="majorBidi" w:cstheme="majorBidi"/>
              </w:rPr>
              <w:t>specific details of the review and the compensation and bonus payments</w:t>
            </w:r>
            <w:r w:rsidR="007579E3">
              <w:rPr>
                <w:rFonts w:asciiTheme="majorBidi" w:hAnsiTheme="majorBidi" w:cstheme="majorBidi"/>
              </w:rPr>
              <w:t xml:space="preserve"> are not being detailed</w:t>
            </w:r>
            <w:r>
              <w:rPr>
                <w:rFonts w:asciiTheme="majorBidi" w:hAnsiTheme="majorBidi" w:cstheme="majorBidi"/>
              </w:rPr>
              <w:t xml:space="preserve"> in the minutes in order to maintain confidentiality.)</w:t>
            </w:r>
          </w:p>
          <w:p w:rsidR="009C7270" w:rsidP="00C651EA">
            <w:pPr>
              <w:pStyle w:val="ListParagraph"/>
              <w:spacing w:after="240"/>
              <w:ind w:left="0"/>
              <w:rPr>
                <w:rFonts w:asciiTheme="majorBidi" w:hAnsiTheme="majorBidi" w:cstheme="majorBidi"/>
              </w:rPr>
            </w:pPr>
          </w:p>
          <w:p w:rsidR="009C7270" w:rsidRPr="00C36914" w:rsidP="00C651EA">
            <w:pPr>
              <w:pStyle w:val="ListParagraph"/>
              <w:spacing w:after="240"/>
              <w:ind w:left="0"/>
              <w:rPr>
                <w:rFonts w:asciiTheme="majorBidi" w:hAnsiTheme="majorBidi" w:cstheme="majorBidi"/>
              </w:rPr>
            </w:pPr>
            <w:r>
              <w:rPr>
                <w:rFonts w:asciiTheme="majorBidi" w:hAnsiTheme="majorBidi" w:cstheme="majorBidi"/>
              </w:rPr>
              <w:t xml:space="preserve">A motion </w:t>
            </w:r>
            <w:r w:rsidR="00792D37">
              <w:rPr>
                <w:rFonts w:asciiTheme="majorBidi" w:hAnsiTheme="majorBidi" w:cstheme="majorBidi"/>
              </w:rPr>
              <w:t xml:space="preserve">(which was duly seconded) </w:t>
            </w:r>
            <w:r>
              <w:rPr>
                <w:rFonts w:asciiTheme="majorBidi" w:hAnsiTheme="majorBidi" w:cstheme="majorBidi"/>
              </w:rPr>
              <w:t>was made to approve the pay package for Joe, including bonus</w:t>
            </w:r>
            <w:r w:rsidR="00792D37">
              <w:rPr>
                <w:rFonts w:asciiTheme="majorBidi" w:hAnsiTheme="majorBidi" w:cstheme="majorBidi"/>
              </w:rPr>
              <w:t>, in accordance with the recommendation of the Executive Committee, as modified by the Board discussion.  (Again, details are not included in these minutes to maintain confidentiality</w:t>
            </w:r>
            <w:r w:rsidR="00434DA5">
              <w:rPr>
                <w:rFonts w:asciiTheme="majorBidi" w:hAnsiTheme="majorBidi" w:cstheme="majorBidi"/>
              </w:rPr>
              <w:t xml:space="preserve">; Michael Flynn, as Secretary, maintains the details of the </w:t>
            </w:r>
            <w:r w:rsidR="00434DA5">
              <w:rPr>
                <w:rFonts w:asciiTheme="majorBidi" w:hAnsiTheme="majorBidi" w:cstheme="majorBidi"/>
              </w:rPr>
              <w:t>compensation and bonus approved</w:t>
            </w:r>
            <w:r w:rsidR="00792D37">
              <w:rPr>
                <w:rFonts w:asciiTheme="majorBidi" w:hAnsiTheme="majorBidi" w:cstheme="majorBidi"/>
              </w:rPr>
              <w:t>.)</w:t>
            </w:r>
          </w:p>
        </w:tc>
        <w:tc>
          <w:tcPr>
            <w:tcW w:w="2950" w:type="dxa"/>
          </w:tcPr>
          <w:p w:rsidR="00CA5803" w:rsidP="00CA5803">
            <w:pPr>
              <w:pStyle w:val="ListParagraph"/>
              <w:spacing w:after="240"/>
              <w:ind w:left="0"/>
              <w:rPr>
                <w:rFonts w:asciiTheme="majorBidi" w:hAnsiTheme="majorBidi" w:cstheme="majorBidi"/>
                <w:b/>
              </w:rPr>
            </w:pPr>
            <w:r>
              <w:rPr>
                <w:rFonts w:asciiTheme="majorBidi" w:hAnsiTheme="majorBidi" w:cstheme="majorBidi"/>
                <w:b/>
              </w:rPr>
              <w:t>The Board unanimously approved the salary and bonus for the Executive Director in accordance with the recommendation of the Executive Committee as modified by the Board discussion.</w:t>
            </w:r>
          </w:p>
          <w:p w:rsidR="00CA5803" w:rsidRPr="004A4AEC" w:rsidP="00CA5803">
            <w:pPr>
              <w:pStyle w:val="ListParagraph"/>
              <w:spacing w:after="240"/>
              <w:ind w:left="0"/>
              <w:rPr>
                <w:rFonts w:asciiTheme="majorBidi" w:hAnsiTheme="majorBidi" w:cstheme="majorBidi"/>
                <w:b/>
              </w:rPr>
            </w:pPr>
          </w:p>
        </w:tc>
      </w:tr>
      <w:tr w:rsidTr="002B32C2">
        <w:tblPrEx>
          <w:tblW w:w="14373" w:type="dxa"/>
          <w:tblLook w:val="0000"/>
        </w:tblPrEx>
        <w:trPr>
          <w:trHeight w:val="1318"/>
        </w:trPr>
        <w:tc>
          <w:tcPr>
            <w:tcW w:w="2830" w:type="dxa"/>
          </w:tcPr>
          <w:p w:rsidR="00CA5803" w:rsidP="00CA5803">
            <w:pPr>
              <w:rPr>
                <w:rFonts w:asciiTheme="majorBidi" w:hAnsiTheme="majorBidi" w:cstheme="majorBidi"/>
                <w:b/>
                <w:iCs/>
                <w:sz w:val="24"/>
              </w:rPr>
            </w:pPr>
            <w:r>
              <w:rPr>
                <w:rFonts w:asciiTheme="majorBidi" w:hAnsiTheme="majorBidi" w:cstheme="majorBidi"/>
                <w:b/>
                <w:iCs/>
                <w:sz w:val="24"/>
              </w:rPr>
              <w:t>Nomination/Governance</w:t>
            </w:r>
          </w:p>
          <w:p w:rsidR="00CA5803" w:rsidP="00CA5803">
            <w:pPr>
              <w:rPr>
                <w:rFonts w:asciiTheme="majorBidi" w:hAnsiTheme="majorBidi" w:cstheme="majorBidi"/>
                <w:b/>
                <w:iCs/>
                <w:sz w:val="24"/>
              </w:rPr>
            </w:pPr>
          </w:p>
          <w:p w:rsidR="00CA5803" w:rsidRPr="004A4AEC" w:rsidP="00CA5803">
            <w:pPr>
              <w:rPr>
                <w:rFonts w:asciiTheme="majorBidi" w:hAnsiTheme="majorBidi" w:cstheme="majorBidi"/>
                <w:b/>
                <w:iCs/>
                <w:sz w:val="24"/>
              </w:rPr>
            </w:pPr>
            <w:r>
              <w:rPr>
                <w:rFonts w:asciiTheme="majorBidi" w:hAnsiTheme="majorBidi" w:cstheme="majorBidi"/>
                <w:b/>
                <w:iCs/>
                <w:sz w:val="24"/>
              </w:rPr>
              <w:t>Present slate of candidates</w:t>
            </w:r>
          </w:p>
        </w:tc>
        <w:tc>
          <w:tcPr>
            <w:tcW w:w="8593" w:type="dxa"/>
          </w:tcPr>
          <w:p w:rsidR="00CA5803" w:rsidP="00CA5803">
            <w:pPr>
              <w:pStyle w:val="ListParagraph"/>
              <w:spacing w:after="240"/>
              <w:ind w:left="0"/>
              <w:rPr>
                <w:rFonts w:asciiTheme="majorBidi" w:hAnsiTheme="majorBidi" w:cstheme="majorBidi"/>
              </w:rPr>
            </w:pPr>
            <w:r>
              <w:rPr>
                <w:rFonts w:asciiTheme="majorBidi" w:hAnsiTheme="majorBidi" w:cstheme="majorBidi"/>
              </w:rPr>
              <w:t>Michael Flynn presented the slate of candidates, providing a summary of their backgrounds.</w:t>
            </w:r>
          </w:p>
          <w:p w:rsidR="00CA5803" w:rsidP="00CA5803">
            <w:pPr>
              <w:pStyle w:val="ListParagraph"/>
              <w:spacing w:after="240"/>
              <w:ind w:left="0"/>
              <w:rPr>
                <w:rFonts w:asciiTheme="majorBidi" w:hAnsiTheme="majorBidi" w:cstheme="majorBidi"/>
              </w:rPr>
            </w:pPr>
          </w:p>
          <w:p w:rsidR="00CA5803" w:rsidRPr="007579E3" w:rsidP="00CA5803">
            <w:pPr>
              <w:rPr>
                <w:rFonts w:asciiTheme="majorBidi" w:hAnsiTheme="majorBidi" w:cstheme="majorBidi"/>
                <w:sz w:val="24"/>
              </w:rPr>
            </w:pPr>
            <w:r w:rsidRPr="007579E3">
              <w:rPr>
                <w:rFonts w:asciiTheme="majorBidi" w:hAnsiTheme="majorBidi" w:cstheme="majorBidi"/>
                <w:sz w:val="24"/>
              </w:rPr>
              <w:t>A motion was made, and duly seconded, to approve the slate of candidates as presented.</w:t>
            </w:r>
          </w:p>
        </w:tc>
        <w:tc>
          <w:tcPr>
            <w:tcW w:w="2950" w:type="dxa"/>
          </w:tcPr>
          <w:p w:rsidR="00CA5803" w:rsidP="00CA5803">
            <w:pPr>
              <w:pStyle w:val="ListParagraph"/>
              <w:spacing w:after="240"/>
              <w:ind w:left="0"/>
              <w:rPr>
                <w:rFonts w:asciiTheme="majorBidi" w:hAnsiTheme="majorBidi" w:cstheme="majorBidi"/>
                <w:b/>
              </w:rPr>
            </w:pPr>
            <w:r>
              <w:rPr>
                <w:rFonts w:asciiTheme="majorBidi" w:hAnsiTheme="majorBidi" w:cstheme="majorBidi"/>
                <w:b/>
              </w:rPr>
              <w:t>The Board unanimously approved the slate of candidates as presented, including new Board members and various positions on the Board</w:t>
            </w:r>
            <w:r w:rsidR="00C651EA">
              <w:rPr>
                <w:rFonts w:asciiTheme="majorBidi" w:hAnsiTheme="majorBidi" w:cstheme="majorBidi"/>
                <w:b/>
              </w:rPr>
              <w:t>, including members of the Executive Committee</w:t>
            </w:r>
            <w:r>
              <w:rPr>
                <w:rFonts w:asciiTheme="majorBidi" w:hAnsiTheme="majorBidi" w:cstheme="majorBidi"/>
                <w:b/>
              </w:rPr>
              <w:t>.</w:t>
            </w:r>
          </w:p>
        </w:tc>
      </w:tr>
      <w:tr w:rsidTr="002B32C2">
        <w:tblPrEx>
          <w:tblW w:w="14373" w:type="dxa"/>
          <w:tblLook w:val="0000"/>
        </w:tblPrEx>
        <w:trPr>
          <w:trHeight w:val="1318"/>
        </w:trPr>
        <w:tc>
          <w:tcPr>
            <w:tcW w:w="2830" w:type="dxa"/>
          </w:tcPr>
          <w:p w:rsidR="00CA5803" w:rsidRPr="004A4AEC" w:rsidP="00CA5803">
            <w:pPr>
              <w:rPr>
                <w:rFonts w:asciiTheme="majorBidi" w:hAnsiTheme="majorBidi" w:cstheme="majorBidi"/>
                <w:b/>
                <w:iCs/>
                <w:sz w:val="24"/>
              </w:rPr>
            </w:pPr>
            <w:r>
              <w:rPr>
                <w:rFonts w:asciiTheme="majorBidi" w:hAnsiTheme="majorBidi" w:cstheme="majorBidi"/>
                <w:b/>
                <w:iCs/>
                <w:sz w:val="24"/>
              </w:rPr>
              <w:t>Adjournment</w:t>
            </w:r>
          </w:p>
        </w:tc>
        <w:tc>
          <w:tcPr>
            <w:tcW w:w="8593" w:type="dxa"/>
          </w:tcPr>
          <w:p w:rsidR="00CA5803" w:rsidP="00CA5803">
            <w:pPr>
              <w:rPr>
                <w:rFonts w:asciiTheme="majorBidi" w:hAnsiTheme="majorBidi" w:cstheme="majorBidi"/>
                <w:sz w:val="24"/>
              </w:rPr>
            </w:pPr>
            <w:r>
              <w:rPr>
                <w:rFonts w:asciiTheme="majorBidi" w:hAnsiTheme="majorBidi" w:cstheme="majorBidi"/>
                <w:sz w:val="24"/>
              </w:rPr>
              <w:t>The meeting was adjourned by Maureen Gomez at 8:30 p.m.</w:t>
            </w:r>
          </w:p>
          <w:p w:rsidR="00CA5803" w:rsidP="00CA5803">
            <w:pPr>
              <w:rPr>
                <w:rFonts w:asciiTheme="majorBidi" w:hAnsiTheme="majorBidi" w:cstheme="majorBidi"/>
                <w:sz w:val="24"/>
              </w:rPr>
            </w:pPr>
          </w:p>
          <w:p w:rsidR="00CA5803" w:rsidRPr="008242E3" w:rsidP="00CA5803">
            <w:pPr>
              <w:rPr>
                <w:rFonts w:asciiTheme="majorBidi" w:hAnsiTheme="majorBidi" w:cstheme="majorBidi"/>
                <w:sz w:val="24"/>
              </w:rPr>
            </w:pPr>
            <w:r>
              <w:rPr>
                <w:rFonts w:asciiTheme="majorBidi" w:hAnsiTheme="majorBidi" w:cstheme="majorBidi"/>
                <w:sz w:val="24"/>
              </w:rPr>
              <w:t xml:space="preserve">The next board meeting will be </w:t>
            </w:r>
            <w:r w:rsidR="009C7270">
              <w:rPr>
                <w:rFonts w:asciiTheme="majorBidi" w:hAnsiTheme="majorBidi" w:cstheme="majorBidi"/>
                <w:sz w:val="24"/>
              </w:rPr>
              <w:t xml:space="preserve">on </w:t>
            </w:r>
            <w:r>
              <w:rPr>
                <w:rFonts w:asciiTheme="majorBidi" w:hAnsiTheme="majorBidi" w:cstheme="majorBidi"/>
                <w:sz w:val="24"/>
              </w:rPr>
              <w:t xml:space="preserve">September, </w:t>
            </w:r>
            <w:r w:rsidR="009C7270">
              <w:rPr>
                <w:rFonts w:asciiTheme="majorBidi" w:hAnsiTheme="majorBidi" w:cstheme="majorBidi"/>
                <w:sz w:val="24"/>
              </w:rPr>
              <w:t xml:space="preserve">20, </w:t>
            </w:r>
            <w:r>
              <w:rPr>
                <w:rFonts w:asciiTheme="majorBidi" w:hAnsiTheme="majorBidi" w:cstheme="majorBidi"/>
                <w:sz w:val="24"/>
              </w:rPr>
              <w:t>2018 at 7 p.m.</w:t>
            </w:r>
          </w:p>
        </w:tc>
        <w:tc>
          <w:tcPr>
            <w:tcW w:w="2950" w:type="dxa"/>
          </w:tcPr>
          <w:p w:rsidR="00CA5803" w:rsidP="00CA5803">
            <w:pPr>
              <w:pStyle w:val="ListParagraph"/>
              <w:spacing w:after="240"/>
              <w:ind w:left="0"/>
              <w:rPr>
                <w:rFonts w:asciiTheme="majorBidi" w:hAnsiTheme="majorBidi" w:cstheme="majorBidi"/>
                <w:b/>
              </w:rPr>
            </w:pPr>
          </w:p>
        </w:tc>
      </w:tr>
    </w:tbl>
    <w:p w:rsidR="005C4EB4"/>
    <w:p w:rsidR="005C4EB4" w:rsidP="002F1267">
      <w:pPr>
        <w:jc w:val="center"/>
      </w:pPr>
    </w:p>
    <w:sectPr w:rsidSect="00742E5A">
      <w:headerReference w:type="default" r:id="rId5"/>
      <w:footerReference w:type="even" r:id="rId6"/>
      <w:footerReference w:type="default" r:id="rId7"/>
      <w:footerReference w:type="first" r:id="rId8"/>
      <w:pgSz w:w="15840" w:h="12240" w:orient="landscape" w:code="1"/>
      <w:pgMar w:top="432" w:right="720" w:bottom="432" w:left="720" w:header="19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embedRegular r:id="rId1" w:subsetted="1" w:fontKey="{BAC18B86-3830-4751-AE30-EE3DA8C100A0}"/>
    <w:embedBold r:id="rId2" w:subsetted="1" w:fontKey="{FBA7A19E-7EEB-476A-A63A-90C910539C45}"/>
    <w:embedBoldItalic r:id="rId3" w:subsetted="1" w:fontKey="{73F59AF3-B8E6-454C-AFA9-E4BDF6243C21}"/>
  </w:font>
  <w:font w:name="Segoe UI">
    <w:altName w:val="Arial"/>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E5A" w:rsidP="00742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42E5A" w:rsidRPr="00145594" w:rsidP="00742E5A">
    <w:pPr>
      <w:pStyle w:val="Footer"/>
      <w:ind w:right="360"/>
      <w:jc w:val="right"/>
      <w:rPr>
        <w:rStyle w:val="CustomFooter"/>
        <w:sz w:val="12"/>
      </w:rPr>
    </w:pPr>
    <w:r w:rsidRPr="008F4644">
      <w:rPr>
        <w:rStyle w:val="CustomFooter"/>
        <w:sz w:val="12"/>
      </w:rPr>
      <w:t>C&amp;F: 2171800.1</w:t>
    </w:r>
  </w:p>
  <w:p w:rsidR="00742E5A" w:rsidP="00742E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E5A" w:rsidP="00734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CEF">
      <w:rPr>
        <w:rStyle w:val="PageNumber"/>
        <w:noProof/>
      </w:rPr>
      <w:t>3</w:t>
    </w:r>
    <w:r>
      <w:rPr>
        <w:rStyle w:val="PageNumber"/>
      </w:rPr>
      <w:fldChar w:fldCharType="end"/>
    </w:r>
  </w:p>
  <w:p w:rsidR="00742E5A" w:rsidRPr="00145594" w:rsidP="00734C16">
    <w:pPr>
      <w:pStyle w:val="Footer"/>
      <w:ind w:right="360"/>
      <w:jc w:val="right"/>
      <w:rPr>
        <w:rStyle w:val="CustomFooter"/>
        <w:sz w:val="12"/>
      </w:rPr>
    </w:pPr>
    <w:r w:rsidRPr="008F4644">
      <w:rPr>
        <w:rStyle w:val="CustomFooter"/>
        <w:sz w:val="12"/>
      </w:rPr>
      <w:t>C&amp;F: 2171800.1</w:t>
    </w:r>
  </w:p>
  <w:p w:rsidR="00734C16" w:rsidP="00734C16">
    <w:pPr>
      <w:pStyle w:val="Footer"/>
      <w:ind w:right="360"/>
    </w:pPr>
  </w:p>
  <w:p w:rsidR="00742E5A" w:rsidRPr="00734C16" w:rsidP="00734C16">
    <w:pPr>
      <w:tabs>
        <w:tab w:val="right" w:pos="14400"/>
      </w:tabs>
      <w:rPr>
        <w:rFonts w:ascii="Times New Roman" w:hAnsi="Times New Roman"/>
        <w:sz w:val="15"/>
      </w:rPr>
    </w:pPr>
    <w:r w:rsidRPr="00734C16">
      <w:rPr>
        <w:rFonts w:ascii="Times New Roman" w:hAnsi="Times New Roman"/>
        <w:sz w:val="14"/>
      </w:rPr>
      <w:fldChar w:fldCharType="begin"/>
    </w:r>
    <w:r w:rsidRPr="00734C16">
      <w:rPr>
        <w:rFonts w:ascii="Times New Roman" w:hAnsi="Times New Roman"/>
        <w:sz w:val="14"/>
      </w:rPr>
      <w:instrText xml:space="preserve"> DOCPROPERTY DPWPathText \* MERGEFORMAT </w:instrText>
    </w:r>
    <w:r w:rsidRPr="00734C16">
      <w:rPr>
        <w:rFonts w:ascii="Times New Roman" w:hAnsi="Times New Roman"/>
        <w:sz w:val="14"/>
      </w:rPr>
      <w:fldChar w:fldCharType="separate"/>
    </w:r>
    <w:r>
      <w:rPr>
        <w:rFonts w:ascii="Times New Roman" w:hAnsi="Times New Roman"/>
        <w:sz w:val="14"/>
      </w:rPr>
      <w:t>#90276953v1</w:t>
    </w:r>
    <w:r w:rsidRPr="00734C16">
      <w:rPr>
        <w:rFonts w:ascii="Times New Roman" w:hAnsi="Times New Roman"/>
        <w:sz w:val="14"/>
      </w:rPr>
      <w:fldChar w:fldCharType="end"/>
    </w:r>
    <w:r w:rsidRPr="00734C16">
      <w:rPr>
        <w:rFonts w:ascii="Times New Roman" w:hAnsi="Times New Roman"/>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E5A" w:rsidP="00734C16">
    <w:pPr>
      <w:pStyle w:val="Footer"/>
      <w:rPr>
        <w:rStyle w:val="CustomFooter"/>
        <w:sz w:val="12"/>
      </w:rPr>
    </w:pPr>
  </w:p>
  <w:p w:rsidR="00734C16" w:rsidRPr="00734C16" w:rsidP="00734C16">
    <w:pPr>
      <w:tabs>
        <w:tab w:val="right" w:pos="14400"/>
      </w:tabs>
      <w:rPr>
        <w:rFonts w:ascii="Times New Roman" w:hAnsi="Times New Roman"/>
        <w:sz w:val="15"/>
      </w:rPr>
    </w:pPr>
    <w:r w:rsidRPr="00734C16">
      <w:rPr>
        <w:rFonts w:ascii="Times New Roman" w:hAnsi="Times New Roman"/>
        <w:sz w:val="14"/>
      </w:rPr>
      <w:fldChar w:fldCharType="begin"/>
    </w:r>
    <w:r w:rsidRPr="00734C16">
      <w:rPr>
        <w:rFonts w:ascii="Times New Roman" w:hAnsi="Times New Roman"/>
        <w:sz w:val="14"/>
      </w:rPr>
      <w:instrText xml:space="preserve"> DOCPROPERTY DPWPathText \* MERGEFORMAT </w:instrText>
    </w:r>
    <w:r w:rsidRPr="00734C16">
      <w:rPr>
        <w:rFonts w:ascii="Times New Roman" w:hAnsi="Times New Roman"/>
        <w:sz w:val="14"/>
      </w:rPr>
      <w:fldChar w:fldCharType="separate"/>
    </w:r>
    <w:r>
      <w:rPr>
        <w:rFonts w:ascii="Times New Roman" w:hAnsi="Times New Roman"/>
        <w:sz w:val="14"/>
      </w:rPr>
      <w:t>#90276953v1</w:t>
    </w:r>
    <w:r w:rsidRPr="00734C16">
      <w:rPr>
        <w:rFonts w:ascii="Times New Roman" w:hAnsi="Times New Roman"/>
        <w:sz w:val="14"/>
      </w:rPr>
      <w:fldChar w:fldCharType="end"/>
    </w:r>
    <w:r w:rsidRPr="00734C16">
      <w:rPr>
        <w:rFonts w:ascii="Times New Roman" w:hAnsi="Times New Roman"/>
        <w:sz w:val="14"/>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E5A" w:rsidP="00742E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DB44BB"/>
    <w:multiLevelType w:val="hybridMultilevel"/>
    <w:tmpl w:val="81842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3034F4"/>
    <w:multiLevelType w:val="hybridMultilevel"/>
    <w:tmpl w:val="693479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2B7FD4"/>
    <w:multiLevelType w:val="hybridMultilevel"/>
    <w:tmpl w:val="75FCC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3B6293"/>
    <w:multiLevelType w:val="hybridMultilevel"/>
    <w:tmpl w:val="E87CA0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8477F4"/>
    <w:multiLevelType w:val="hybridMultilevel"/>
    <w:tmpl w:val="5F34CC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2C44A7A"/>
    <w:multiLevelType w:val="hybridMultilevel"/>
    <w:tmpl w:val="8176F122"/>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6">
    <w:nsid w:val="6F5C7A41"/>
    <w:multiLevelType w:val="hybridMultilevel"/>
    <w:tmpl w:val="74CAF9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7B"/>
    <w:rsid w:val="00023D03"/>
    <w:rsid w:val="00041CC2"/>
    <w:rsid w:val="000C377B"/>
    <w:rsid w:val="00123ECE"/>
    <w:rsid w:val="00145594"/>
    <w:rsid w:val="00147912"/>
    <w:rsid w:val="0018632C"/>
    <w:rsid w:val="00224E8C"/>
    <w:rsid w:val="00231756"/>
    <w:rsid w:val="00231CEF"/>
    <w:rsid w:val="00250033"/>
    <w:rsid w:val="00271DF5"/>
    <w:rsid w:val="00293795"/>
    <w:rsid w:val="002A2671"/>
    <w:rsid w:val="002E5EA1"/>
    <w:rsid w:val="002F1267"/>
    <w:rsid w:val="00313CCE"/>
    <w:rsid w:val="00331547"/>
    <w:rsid w:val="00334496"/>
    <w:rsid w:val="00342F4F"/>
    <w:rsid w:val="00371D97"/>
    <w:rsid w:val="003974DA"/>
    <w:rsid w:val="003E5AC7"/>
    <w:rsid w:val="00434DA5"/>
    <w:rsid w:val="0048209C"/>
    <w:rsid w:val="0049309B"/>
    <w:rsid w:val="004A4AEC"/>
    <w:rsid w:val="005550CC"/>
    <w:rsid w:val="005C4EB4"/>
    <w:rsid w:val="005F28A8"/>
    <w:rsid w:val="00621E9D"/>
    <w:rsid w:val="00636FBA"/>
    <w:rsid w:val="00687328"/>
    <w:rsid w:val="0069250C"/>
    <w:rsid w:val="006A3E92"/>
    <w:rsid w:val="006A643B"/>
    <w:rsid w:val="0072537D"/>
    <w:rsid w:val="00734C16"/>
    <w:rsid w:val="00742E5A"/>
    <w:rsid w:val="007579E3"/>
    <w:rsid w:val="007646D3"/>
    <w:rsid w:val="00792D37"/>
    <w:rsid w:val="007B63D2"/>
    <w:rsid w:val="007C3018"/>
    <w:rsid w:val="007E2EF9"/>
    <w:rsid w:val="008242E3"/>
    <w:rsid w:val="00855311"/>
    <w:rsid w:val="00877F5D"/>
    <w:rsid w:val="008A1931"/>
    <w:rsid w:val="008F1BC5"/>
    <w:rsid w:val="008F4644"/>
    <w:rsid w:val="00937D82"/>
    <w:rsid w:val="009A5175"/>
    <w:rsid w:val="009B38EC"/>
    <w:rsid w:val="009C7270"/>
    <w:rsid w:val="009E110E"/>
    <w:rsid w:val="00A059AB"/>
    <w:rsid w:val="00A37E8B"/>
    <w:rsid w:val="00AE14B2"/>
    <w:rsid w:val="00AF5815"/>
    <w:rsid w:val="00B028A5"/>
    <w:rsid w:val="00B30B79"/>
    <w:rsid w:val="00B415EA"/>
    <w:rsid w:val="00B50354"/>
    <w:rsid w:val="00BB45CD"/>
    <w:rsid w:val="00BD7FB2"/>
    <w:rsid w:val="00BF4A1E"/>
    <w:rsid w:val="00C259EF"/>
    <w:rsid w:val="00C36914"/>
    <w:rsid w:val="00C651EA"/>
    <w:rsid w:val="00CA1E5F"/>
    <w:rsid w:val="00CA5803"/>
    <w:rsid w:val="00D120CE"/>
    <w:rsid w:val="00DB27FE"/>
    <w:rsid w:val="00DC1A27"/>
    <w:rsid w:val="00DD6F68"/>
    <w:rsid w:val="00E36824"/>
    <w:rsid w:val="00E37EC6"/>
    <w:rsid w:val="00E712F3"/>
    <w:rsid w:val="00E77F97"/>
    <w:rsid w:val="00E874D9"/>
    <w:rsid w:val="00EC47FA"/>
    <w:rsid w:val="00ED5AE1"/>
    <w:rsid w:val="00F67566"/>
    <w:rsid w:val="00FD135C"/>
    <w:rsid w:val="00FD7C94"/>
    <w:rsid w:val="00FF4090"/>
    <w:rsid w:val="00FF694A"/>
  </w:rsids>
  <m:mathPr>
    <m:mathFont m:val="Cambria Math"/>
  </m:mathPr>
  <w:themeFontLang w:val="en-US" w:eastAsia="zh-TW"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2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328"/>
    <w:pPr>
      <w:tabs>
        <w:tab w:val="center" w:pos="4320"/>
        <w:tab w:val="right" w:pos="8640"/>
      </w:tabs>
    </w:pPr>
  </w:style>
  <w:style w:type="character" w:customStyle="1" w:styleId="HeaderChar">
    <w:name w:val="Header Char"/>
    <w:basedOn w:val="DefaultParagraphFont"/>
    <w:link w:val="Header"/>
    <w:uiPriority w:val="99"/>
    <w:rsid w:val="00687328"/>
    <w:rPr>
      <w:rFonts w:ascii="Arial" w:eastAsia="Times New Roman" w:hAnsi="Arial" w:cs="Times New Roman"/>
      <w:sz w:val="20"/>
      <w:szCs w:val="24"/>
    </w:rPr>
  </w:style>
  <w:style w:type="paragraph" w:styleId="Footer">
    <w:name w:val="footer"/>
    <w:basedOn w:val="Normal"/>
    <w:link w:val="FooterChar"/>
    <w:uiPriority w:val="99"/>
    <w:rsid w:val="00687328"/>
    <w:pPr>
      <w:tabs>
        <w:tab w:val="center" w:pos="4320"/>
        <w:tab w:val="right" w:pos="8640"/>
      </w:tabs>
    </w:pPr>
  </w:style>
  <w:style w:type="character" w:customStyle="1" w:styleId="FooterChar">
    <w:name w:val="Footer Char"/>
    <w:basedOn w:val="DefaultParagraphFont"/>
    <w:link w:val="Footer"/>
    <w:uiPriority w:val="99"/>
    <w:rsid w:val="00687328"/>
    <w:rPr>
      <w:rFonts w:ascii="Arial" w:eastAsia="Times New Roman" w:hAnsi="Arial" w:cs="Times New Roman"/>
      <w:sz w:val="20"/>
      <w:szCs w:val="24"/>
    </w:rPr>
  </w:style>
  <w:style w:type="character" w:styleId="PageNumber">
    <w:name w:val="page number"/>
    <w:basedOn w:val="DefaultParagraphFont"/>
    <w:uiPriority w:val="99"/>
    <w:rsid w:val="00687328"/>
    <w:rPr>
      <w:rFonts w:cs="Times New Roman"/>
    </w:rPr>
  </w:style>
  <w:style w:type="paragraph" w:styleId="ListParagraph">
    <w:name w:val="List Paragraph"/>
    <w:basedOn w:val="Normal"/>
    <w:uiPriority w:val="99"/>
    <w:semiHidden/>
    <w:qFormat/>
    <w:rsid w:val="00687328"/>
    <w:pPr>
      <w:ind w:left="720"/>
      <w:contextualSpacing/>
    </w:pPr>
    <w:rPr>
      <w:rFonts w:ascii="Times New Roman" w:hAnsi="Times New Roman"/>
      <w:sz w:val="24"/>
    </w:rPr>
  </w:style>
  <w:style w:type="character" w:customStyle="1" w:styleId="CustomFooter">
    <w:name w:val="CustomFooter"/>
    <w:basedOn w:val="DefaultParagraphFont"/>
    <w:uiPriority w:val="99"/>
    <w:rsid w:val="00687328"/>
    <w:rPr>
      <w:rFonts w:ascii="Century Gothic" w:hAnsi="Century Gothic" w:cs="Times New Roman"/>
      <w:sz w:val="20"/>
      <w:szCs w:val="20"/>
      <w:u w:val="none"/>
    </w:rPr>
  </w:style>
  <w:style w:type="character" w:styleId="Strong">
    <w:name w:val="Strong"/>
    <w:basedOn w:val="DefaultParagraphFont"/>
    <w:uiPriority w:val="22"/>
    <w:semiHidden/>
    <w:qFormat/>
    <w:rsid w:val="00645F07"/>
    <w:rPr>
      <w:b/>
      <w:bCs/>
    </w:rPr>
  </w:style>
  <w:style w:type="paragraph" w:styleId="NoSpacing">
    <w:name w:val="No Spacing"/>
    <w:uiPriority w:val="1"/>
    <w:qFormat/>
    <w:rsid w:val="00F70D22"/>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semiHidden/>
    <w:qFormat/>
    <w:rsid w:val="00F2525D"/>
    <w:rPr>
      <w:i/>
      <w:iCs/>
    </w:rPr>
  </w:style>
  <w:style w:type="paragraph" w:styleId="BodyText">
    <w:name w:val="Body Text"/>
    <w:basedOn w:val="Normal"/>
    <w:link w:val="BodyTextChar"/>
    <w:uiPriority w:val="9"/>
    <w:qFormat/>
    <w:rsid w:val="00DD428C"/>
    <w:pPr>
      <w:spacing w:after="240"/>
      <w:ind w:firstLine="720"/>
    </w:pPr>
    <w:rPr>
      <w:rFonts w:ascii="Times New Roman" w:hAnsi="Times New Roman" w:eastAsiaTheme="minorHAnsi" w:cstheme="minorBidi"/>
      <w:sz w:val="24"/>
      <w:lang w:bidi="he-IL"/>
    </w:rPr>
  </w:style>
  <w:style w:type="character" w:customStyle="1" w:styleId="BodyTextChar">
    <w:name w:val="Body Text Char"/>
    <w:basedOn w:val="DefaultParagraphFont"/>
    <w:link w:val="BodyText"/>
    <w:uiPriority w:val="9"/>
    <w:rsid w:val="00DD428C"/>
    <w:rPr>
      <w:rFonts w:ascii="Times New Roman" w:hAnsi="Times New Roman"/>
      <w:sz w:val="24"/>
      <w:szCs w:val="24"/>
      <w:lang w:bidi="he-IL"/>
    </w:rPr>
  </w:style>
  <w:style w:type="paragraph" w:styleId="BalloonText">
    <w:name w:val="Balloon Text"/>
    <w:basedOn w:val="Normal"/>
    <w:link w:val="BalloonTextChar"/>
    <w:uiPriority w:val="99"/>
    <w:semiHidden/>
    <w:unhideWhenUsed/>
    <w:rsid w:val="00755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131"/>
    <w:rPr>
      <w:rFonts w:ascii="Segoe UI" w:eastAsia="Times New Roman" w:hAnsi="Segoe UI" w:cs="Segoe UI"/>
      <w:sz w:val="18"/>
      <w:szCs w:val="18"/>
    </w:rPr>
  </w:style>
  <w:style w:type="character" w:styleId="SubtleEmphasis">
    <w:name w:val="Subtle Emphasis"/>
    <w:basedOn w:val="DefaultParagraphFont"/>
    <w:uiPriority w:val="19"/>
    <w:semiHidden/>
    <w:qFormat/>
    <w:rsid w:val="00224E8C"/>
    <w:rPr>
      <w:i/>
      <w:iCs/>
      <w:color w:val="404040" w:themeColor="text1" w:themeTint="BF"/>
    </w:rPr>
  </w:style>
  <w:style w:type="character" w:styleId="IntenseEmphasis">
    <w:name w:val="Intense Emphasis"/>
    <w:basedOn w:val="DefaultParagraphFont"/>
    <w:uiPriority w:val="21"/>
    <w:semiHidden/>
    <w:qFormat/>
    <w:rsid w:val="00224E8C"/>
    <w:rPr>
      <w:i/>
      <w:iCs/>
      <w:color w:val="4F81BD" w:themeColor="accent1"/>
    </w:rPr>
  </w:style>
  <w:style w:type="paragraph" w:styleId="Quote">
    <w:name w:val="Quote"/>
    <w:basedOn w:val="Normal"/>
    <w:next w:val="Normal"/>
    <w:link w:val="QuoteChar"/>
    <w:uiPriority w:val="29"/>
    <w:semiHidden/>
    <w:qFormat/>
    <w:rsid w:val="00224E8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4E8C"/>
    <w:rPr>
      <w:rFonts w:ascii="Arial" w:eastAsia="Times New Roman" w:hAnsi="Arial" w:cs="Times New Roman"/>
      <w:i/>
      <w:iCs/>
      <w:color w:val="404040" w:themeColor="text1" w:themeTint="BF"/>
      <w:sz w:val="20"/>
      <w:szCs w:val="24"/>
    </w:rPr>
  </w:style>
  <w:style w:type="paragraph" w:styleId="IntenseQuote">
    <w:name w:val="Intense Quote"/>
    <w:basedOn w:val="Normal"/>
    <w:next w:val="Normal"/>
    <w:link w:val="IntenseQuoteChar"/>
    <w:uiPriority w:val="30"/>
    <w:semiHidden/>
    <w:qFormat/>
    <w:rsid w:val="00224E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4E8C"/>
    <w:rPr>
      <w:rFonts w:ascii="Arial" w:eastAsia="Times New Roman" w:hAnsi="Arial" w:cs="Times New Roman"/>
      <w:i/>
      <w:iCs/>
      <w:color w:val="4F81BD" w:themeColor="accent1"/>
      <w:sz w:val="20"/>
      <w:szCs w:val="24"/>
    </w:rPr>
  </w:style>
  <w:style w:type="character" w:styleId="SubtleReference">
    <w:name w:val="Subtle Reference"/>
    <w:basedOn w:val="DefaultParagraphFont"/>
    <w:uiPriority w:val="31"/>
    <w:semiHidden/>
    <w:qFormat/>
    <w:rsid w:val="00224E8C"/>
    <w:rPr>
      <w:smallCaps/>
      <w:color w:val="5A5A5A" w:themeColor="text1" w:themeTint="A5"/>
    </w:rPr>
  </w:style>
  <w:style w:type="character" w:styleId="IntenseReference">
    <w:name w:val="Intense Reference"/>
    <w:basedOn w:val="DefaultParagraphFont"/>
    <w:uiPriority w:val="32"/>
    <w:semiHidden/>
    <w:qFormat/>
    <w:rsid w:val="00224E8C"/>
    <w:rPr>
      <w:b/>
      <w:bCs/>
      <w:smallCaps/>
      <w:color w:val="4F81BD" w:themeColor="accent1"/>
      <w:spacing w:val="5"/>
    </w:rPr>
  </w:style>
  <w:style w:type="character" w:styleId="BookTitle">
    <w:name w:val="Book Title"/>
    <w:basedOn w:val="DefaultParagraphFont"/>
    <w:uiPriority w:val="33"/>
    <w:semiHidden/>
    <w:qFormat/>
    <w:rsid w:val="00224E8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F765-A7EA-45D1-9CC6-42AB2B8D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2018-09-13T21:20:31Z</dcterms:created>
  <dcterms:modified xsi:type="dcterms:W3CDTF">2018-09-13T21:20:31Z</dcterms:modified>
</cp:coreProperties>
</file>